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DCE5" w14:textId="77777777" w:rsidR="006F342E" w:rsidRDefault="006F342E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</w:t>
      </w:r>
    </w:p>
    <w:p w14:paraId="6F452484" w14:textId="77777777" w:rsidR="0079662C" w:rsidRDefault="006F342E" w:rsidP="006F342E">
      <w:pPr>
        <w:ind w:left="2880" w:firstLine="720"/>
      </w:pPr>
      <w:r w:rsidRPr="005D5B4D">
        <w:rPr>
          <w:noProof/>
        </w:rPr>
        <w:drawing>
          <wp:inline distT="0" distB="0" distL="0" distR="0" wp14:anchorId="1CB62703" wp14:editId="13035C6F">
            <wp:extent cx="1343025" cy="1371600"/>
            <wp:effectExtent l="0" t="0" r="9525" b="0"/>
            <wp:docPr id="1" name="Picture 1" descr="C:\Users\Richard\Desktop\MC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esktop\MCT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D3C3" w14:textId="77777777" w:rsidR="006F342E" w:rsidRDefault="006F342E">
      <w:r>
        <w:tab/>
      </w:r>
      <w:r>
        <w:tab/>
      </w:r>
      <w:r>
        <w:tab/>
        <w:t xml:space="preserve">    </w:t>
      </w:r>
    </w:p>
    <w:p w14:paraId="1746CAC4" w14:textId="77777777" w:rsidR="006F342E" w:rsidRDefault="006F342E" w:rsidP="006F3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MENDOCINO COUNTY TOURISM COMMISSION</w:t>
      </w:r>
    </w:p>
    <w:p w14:paraId="11DD7C66" w14:textId="77777777" w:rsidR="006F342E" w:rsidRDefault="006F342E" w:rsidP="006F3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VISITOR SERVCIES COMMITTEE AGENDA</w:t>
      </w:r>
    </w:p>
    <w:p w14:paraId="78FA1B8F" w14:textId="77777777" w:rsidR="006F342E" w:rsidRDefault="006F342E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November </w:t>
      </w:r>
      <w:r w:rsidR="00916670">
        <w:rPr>
          <w:b/>
          <w:sz w:val="28"/>
          <w:szCs w:val="28"/>
        </w:rPr>
        <w:t>22, 2016</w:t>
      </w:r>
    </w:p>
    <w:p w14:paraId="2E003A3B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10:30 AM to NOON</w:t>
      </w:r>
    </w:p>
    <w:p w14:paraId="59C6B7E2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  <w:r>
        <w:rPr>
          <w:b/>
          <w:sz w:val="28"/>
          <w:szCs w:val="28"/>
        </w:rPr>
        <w:tab/>
        <w:t>Fort Bragg Office, 345 N. Franklin St.</w:t>
      </w:r>
    </w:p>
    <w:p w14:paraId="378939C3" w14:textId="7B27C918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NOTE:</w:t>
      </w:r>
      <w:r>
        <w:rPr>
          <w:b/>
          <w:sz w:val="28"/>
          <w:szCs w:val="28"/>
        </w:rPr>
        <w:tab/>
      </w:r>
      <w:r w:rsidRPr="009E74A1">
        <w:rPr>
          <w:sz w:val="28"/>
          <w:szCs w:val="28"/>
        </w:rPr>
        <w:t>To abide by the Brown Act, call in locations must be listed on the agenda. If anyone from the public is calling in during the meeting, it must be do</w:t>
      </w:r>
      <w:r w:rsidR="00D90262" w:rsidRPr="009E74A1">
        <w:rPr>
          <w:sz w:val="28"/>
          <w:szCs w:val="28"/>
        </w:rPr>
        <w:t>ne at the posted locations below</w:t>
      </w:r>
      <w:r w:rsidRPr="009E74A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2679AD75" w14:textId="09CFD9C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IN NUMBER:</w:t>
      </w:r>
      <w:r>
        <w:rPr>
          <w:b/>
          <w:sz w:val="28"/>
          <w:szCs w:val="28"/>
        </w:rPr>
        <w:tab/>
      </w:r>
      <w:r w:rsidR="0033445F">
        <w:rPr>
          <w:b/>
          <w:sz w:val="28"/>
          <w:szCs w:val="28"/>
        </w:rPr>
        <w:t>1-605-475-5950   Code: 694806</w:t>
      </w:r>
    </w:p>
    <w:p w14:paraId="25001D26" w14:textId="36C4E88E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IN LOCATION:</w:t>
      </w:r>
      <w:r w:rsidR="0015158E">
        <w:rPr>
          <w:b/>
          <w:sz w:val="28"/>
          <w:szCs w:val="28"/>
        </w:rPr>
        <w:t xml:space="preserve"> None</w:t>
      </w:r>
    </w:p>
    <w:p w14:paraId="106B04C3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Call to Order</w:t>
      </w:r>
    </w:p>
    <w:p w14:paraId="74A26B07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Roll Call</w:t>
      </w:r>
    </w:p>
    <w:p w14:paraId="15F0E29B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Comments of Chair</w:t>
      </w:r>
    </w:p>
    <w:p w14:paraId="55321FE9" w14:textId="387A016D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Public Comment</w:t>
      </w:r>
    </w:p>
    <w:p w14:paraId="3B958099" w14:textId="26780DB4" w:rsidR="00CC1672" w:rsidRDefault="00CC1672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Approval of Minutes </w:t>
      </w:r>
      <w:r w:rsidRPr="009E74A1">
        <w:rPr>
          <w:sz w:val="28"/>
          <w:szCs w:val="28"/>
        </w:rPr>
        <w:t>from June 2, 2016 meeting</w:t>
      </w:r>
    </w:p>
    <w:p w14:paraId="7EFF120C" w14:textId="5D5ACF2D" w:rsidR="00916670" w:rsidRDefault="00CC1672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6670">
        <w:rPr>
          <w:b/>
          <w:sz w:val="28"/>
          <w:szCs w:val="28"/>
        </w:rPr>
        <w:t>. Old Business:</w:t>
      </w:r>
    </w:p>
    <w:p w14:paraId="1A643F7D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Pr="009E74A1">
        <w:rPr>
          <w:sz w:val="28"/>
          <w:szCs w:val="28"/>
        </w:rPr>
        <w:t>Gateway signage</w:t>
      </w:r>
    </w:p>
    <w:p w14:paraId="12E44BE5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B. </w:t>
      </w:r>
      <w:r w:rsidRPr="009E74A1">
        <w:rPr>
          <w:sz w:val="28"/>
          <w:szCs w:val="28"/>
        </w:rPr>
        <w:t>Tear off maps Ukiah and Willits</w:t>
      </w:r>
    </w:p>
    <w:p w14:paraId="5B404D7B" w14:textId="77777777" w:rsidR="00916670" w:rsidRDefault="00916670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C. </w:t>
      </w:r>
      <w:r w:rsidRPr="009E74A1">
        <w:rPr>
          <w:sz w:val="28"/>
          <w:szCs w:val="28"/>
        </w:rPr>
        <w:t>State Fair Display</w:t>
      </w:r>
    </w:p>
    <w:p w14:paraId="4CE957DA" w14:textId="77777777" w:rsidR="007B6216" w:rsidRDefault="007B6216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D. </w:t>
      </w:r>
      <w:r w:rsidRPr="009E74A1">
        <w:rPr>
          <w:sz w:val="28"/>
          <w:szCs w:val="28"/>
        </w:rPr>
        <w:t>Boonville Restroom</w:t>
      </w:r>
    </w:p>
    <w:p w14:paraId="2EDC1CD0" w14:textId="0CCD70E3" w:rsidR="00916670" w:rsidRDefault="00CC1672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B6216">
        <w:rPr>
          <w:b/>
          <w:sz w:val="28"/>
          <w:szCs w:val="28"/>
        </w:rPr>
        <w:t>. New Business:</w:t>
      </w:r>
    </w:p>
    <w:p w14:paraId="4D4A3080" w14:textId="5D179338" w:rsidR="007B6216" w:rsidRDefault="007B6216" w:rsidP="006F342E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Pr="009E74A1">
        <w:rPr>
          <w:sz w:val="28"/>
          <w:szCs w:val="28"/>
        </w:rPr>
        <w:t>Sales plan for consumer trade events last half of FY</w:t>
      </w:r>
      <w:r w:rsidR="009E74A1">
        <w:rPr>
          <w:sz w:val="28"/>
          <w:szCs w:val="28"/>
        </w:rPr>
        <w:t xml:space="preserve"> </w:t>
      </w:r>
    </w:p>
    <w:p w14:paraId="4FCA0535" w14:textId="61F8A0D9" w:rsidR="009E74A1" w:rsidRDefault="009E74A1" w:rsidP="006F34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 w:rsidRPr="009E74A1">
        <w:rPr>
          <w:sz w:val="28"/>
          <w:szCs w:val="28"/>
        </w:rPr>
        <w:t>Sonoma County sales mission</w:t>
      </w:r>
      <w:r w:rsidR="00632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5EE6ECE" w14:textId="472DD50B" w:rsidR="009E74A1" w:rsidRDefault="009E74A1" w:rsidP="006F34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 w:rsidRPr="009E74A1">
        <w:rPr>
          <w:sz w:val="28"/>
          <w:szCs w:val="28"/>
        </w:rPr>
        <w:t>Mendocino County Employee Incentive Program –</w:t>
      </w:r>
      <w:r w:rsidR="00632F15">
        <w:rPr>
          <w:sz w:val="28"/>
          <w:szCs w:val="28"/>
        </w:rPr>
        <w:t xml:space="preserve"> EX</w:t>
      </w:r>
      <w:r>
        <w:rPr>
          <w:b/>
          <w:sz w:val="28"/>
          <w:szCs w:val="28"/>
        </w:rPr>
        <w:t xml:space="preserve"> </w:t>
      </w:r>
      <w:hyperlink r:id="rId6" w:history="1">
        <w:r w:rsidRPr="00151AC9">
          <w:rPr>
            <w:rStyle w:val="Hyperlink"/>
            <w:sz w:val="28"/>
            <w:szCs w:val="28"/>
          </w:rPr>
          <w:t>http://www.mersc.org</w:t>
        </w:r>
      </w:hyperlink>
      <w:r>
        <w:rPr>
          <w:b/>
          <w:sz w:val="28"/>
          <w:szCs w:val="28"/>
        </w:rPr>
        <w:t xml:space="preserve"> </w:t>
      </w:r>
    </w:p>
    <w:p w14:paraId="1F3F9764" w14:textId="66DC8F69" w:rsidR="009E74A1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D. </w:t>
      </w:r>
      <w:r w:rsidRPr="009E74A1">
        <w:rPr>
          <w:sz w:val="28"/>
          <w:szCs w:val="28"/>
        </w:rPr>
        <w:t>California Travel Coordinator Program – EX</w:t>
      </w:r>
      <w:r>
        <w:rPr>
          <w:b/>
          <w:sz w:val="28"/>
          <w:szCs w:val="28"/>
        </w:rPr>
        <w:t xml:space="preserve"> </w:t>
      </w:r>
      <w:hyperlink r:id="rId7" w:history="1">
        <w:r w:rsidRPr="00151AC9">
          <w:rPr>
            <w:rStyle w:val="Hyperlink"/>
            <w:sz w:val="28"/>
            <w:szCs w:val="28"/>
          </w:rPr>
          <w:t>http://www.dgs.ca.gov/travel/Programs/TravelProgramCoordinator.aspx</w:t>
        </w:r>
      </w:hyperlink>
    </w:p>
    <w:p w14:paraId="06E045A3" w14:textId="4ED2D528" w:rsidR="009E74A1" w:rsidRDefault="009E74A1" w:rsidP="009E74A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E. </w:t>
      </w:r>
      <w:r w:rsidRPr="009E74A1">
        <w:rPr>
          <w:sz w:val="28"/>
          <w:szCs w:val="28"/>
        </w:rPr>
        <w:t>Travel Agency Partnerships for Room Referrals</w:t>
      </w:r>
    </w:p>
    <w:p w14:paraId="7F0C0F1C" w14:textId="77777777" w:rsidR="0015158E" w:rsidRDefault="009E74A1" w:rsidP="006F342E">
      <w:pPr>
        <w:rPr>
          <w:sz w:val="28"/>
          <w:szCs w:val="28"/>
        </w:rPr>
      </w:pPr>
      <w:r>
        <w:rPr>
          <w:b/>
          <w:sz w:val="28"/>
          <w:szCs w:val="28"/>
        </w:rPr>
        <w:tab/>
        <w:t>F</w:t>
      </w:r>
      <w:r w:rsidR="007B6216">
        <w:rPr>
          <w:b/>
          <w:sz w:val="28"/>
          <w:szCs w:val="28"/>
        </w:rPr>
        <w:t xml:space="preserve">. </w:t>
      </w:r>
      <w:r w:rsidR="007B6216" w:rsidRPr="009E74A1">
        <w:rPr>
          <w:sz w:val="28"/>
          <w:szCs w:val="28"/>
        </w:rPr>
        <w:t xml:space="preserve">MPI </w:t>
      </w:r>
    </w:p>
    <w:p w14:paraId="32338FA5" w14:textId="5FA819F3" w:rsidR="007B6216" w:rsidRDefault="0015158E" w:rsidP="0015158E">
      <w:pPr>
        <w:ind w:firstLine="720"/>
        <w:rPr>
          <w:b/>
          <w:sz w:val="28"/>
          <w:szCs w:val="28"/>
        </w:rPr>
      </w:pPr>
      <w:r w:rsidRPr="0015158E">
        <w:rPr>
          <w:b/>
          <w:sz w:val="28"/>
          <w:szCs w:val="28"/>
        </w:rPr>
        <w:t>G</w:t>
      </w:r>
      <w:r>
        <w:rPr>
          <w:sz w:val="28"/>
          <w:szCs w:val="28"/>
        </w:rPr>
        <w:t>. Meetings database creation and initiative</w:t>
      </w:r>
    </w:p>
    <w:p w14:paraId="7F1A6B0E" w14:textId="0711FC16" w:rsidR="007B6216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158E">
        <w:rPr>
          <w:b/>
          <w:sz w:val="28"/>
          <w:szCs w:val="28"/>
        </w:rPr>
        <w:t>H</w:t>
      </w:r>
      <w:r w:rsidR="007B6216">
        <w:rPr>
          <w:b/>
          <w:sz w:val="28"/>
          <w:szCs w:val="28"/>
        </w:rPr>
        <w:t xml:space="preserve">. </w:t>
      </w:r>
      <w:r w:rsidR="007B6216" w:rsidRPr="009E74A1">
        <w:rPr>
          <w:sz w:val="28"/>
          <w:szCs w:val="28"/>
        </w:rPr>
        <w:t>Digital kiosks</w:t>
      </w:r>
    </w:p>
    <w:p w14:paraId="3389E82E" w14:textId="6A3F1EE8" w:rsidR="007B6216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158E">
        <w:rPr>
          <w:b/>
          <w:sz w:val="28"/>
          <w:szCs w:val="28"/>
        </w:rPr>
        <w:t>I</w:t>
      </w:r>
      <w:r w:rsidR="007B6216">
        <w:rPr>
          <w:b/>
          <w:sz w:val="28"/>
          <w:szCs w:val="28"/>
        </w:rPr>
        <w:t xml:space="preserve">. </w:t>
      </w:r>
      <w:r w:rsidR="007B6216" w:rsidRPr="009E74A1">
        <w:rPr>
          <w:sz w:val="28"/>
          <w:szCs w:val="28"/>
        </w:rPr>
        <w:t>Visitor Information packages</w:t>
      </w:r>
    </w:p>
    <w:p w14:paraId="4C9CFC5C" w14:textId="120E72AA" w:rsidR="007B6216" w:rsidRDefault="009E74A1" w:rsidP="006F342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5158E">
        <w:rPr>
          <w:b/>
          <w:sz w:val="28"/>
          <w:szCs w:val="28"/>
        </w:rPr>
        <w:t>J</w:t>
      </w:r>
      <w:r w:rsidR="007B6216">
        <w:rPr>
          <w:b/>
          <w:sz w:val="28"/>
          <w:szCs w:val="28"/>
        </w:rPr>
        <w:t xml:space="preserve">. </w:t>
      </w:r>
      <w:r w:rsidR="007B6216" w:rsidRPr="009E74A1">
        <w:rPr>
          <w:sz w:val="28"/>
          <w:szCs w:val="28"/>
        </w:rPr>
        <w:t>Promoting information centers during key periods</w:t>
      </w:r>
    </w:p>
    <w:p w14:paraId="4F51A5EB" w14:textId="77BAD37A" w:rsidR="0015158E" w:rsidRDefault="0015158E" w:rsidP="006F34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5158E">
        <w:rPr>
          <w:b/>
          <w:sz w:val="28"/>
          <w:szCs w:val="28"/>
        </w:rPr>
        <w:t>K.</w:t>
      </w:r>
      <w:r>
        <w:rPr>
          <w:sz w:val="28"/>
          <w:szCs w:val="28"/>
        </w:rPr>
        <w:t xml:space="preserve"> Video display at Fort Bragg Visitor Center</w:t>
      </w:r>
    </w:p>
    <w:p w14:paraId="3386F7C4" w14:textId="0C686EBC" w:rsidR="00CC1672" w:rsidRDefault="00CC1672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Next Meeting Date</w:t>
      </w:r>
    </w:p>
    <w:p w14:paraId="1D6CEA75" w14:textId="7FA4CD2D" w:rsidR="009E74A1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Future Agenda Items</w:t>
      </w:r>
    </w:p>
    <w:p w14:paraId="70603872" w14:textId="3C9AD510" w:rsidR="009E74A1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Action items</w:t>
      </w:r>
    </w:p>
    <w:p w14:paraId="43081C18" w14:textId="6B5941FA" w:rsidR="00CC1672" w:rsidRDefault="009E74A1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C1672">
        <w:rPr>
          <w:b/>
          <w:sz w:val="28"/>
          <w:szCs w:val="28"/>
        </w:rPr>
        <w:t>. Adjourn</w:t>
      </w:r>
    </w:p>
    <w:p w14:paraId="660D0643" w14:textId="77777777" w:rsidR="007B6216" w:rsidRPr="006F342E" w:rsidRDefault="007B6216" w:rsidP="006F342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7B6216" w:rsidRPr="006F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2E"/>
    <w:rsid w:val="0015158E"/>
    <w:rsid w:val="0033445F"/>
    <w:rsid w:val="00632F15"/>
    <w:rsid w:val="006F342E"/>
    <w:rsid w:val="0079662C"/>
    <w:rsid w:val="007B6216"/>
    <w:rsid w:val="00916670"/>
    <w:rsid w:val="009E74A1"/>
    <w:rsid w:val="00CC1672"/>
    <w:rsid w:val="00D90262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4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2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2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s.ca.gov/travel/Programs/TravelProgramCoordinato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s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Strom</dc:creator>
  <cp:lastModifiedBy>MCTC Office</cp:lastModifiedBy>
  <cp:revision>2</cp:revision>
  <cp:lastPrinted>2016-11-17T17:54:00Z</cp:lastPrinted>
  <dcterms:created xsi:type="dcterms:W3CDTF">2016-11-21T23:10:00Z</dcterms:created>
  <dcterms:modified xsi:type="dcterms:W3CDTF">2016-11-21T23:10:00Z</dcterms:modified>
</cp:coreProperties>
</file>