
<file path=[Content_Types].xml><?xml version="1.0" encoding="utf-8"?>
<Types xmlns="http://schemas.openxmlformats.org/package/2006/content-types">
  <Override PartName="/word/webSettings.xml" ContentType="application/vnd.openxmlformats-officedocument.wordprocessingml.webSettings+xml"/>
  <Override PartName="/word/charts/chart6.xml" ContentType="application/vnd.openxmlformats-officedocument.drawingml.chart+xml"/>
  <Override PartName="/word/header1.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charts/chart3.xml" ContentType="application/vnd.openxmlformats-officedocument.drawingml.chart+xml"/>
  <Default Extension="xml" ContentType="application/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charts/chart5.xml" ContentType="application/vnd.openxmlformats-officedocument.drawingml.chart+xml"/>
  <Override PartName="/word/theme/theme1.xml" ContentType="application/vnd.openxmlformats-officedocument.theme+xml"/>
  <Override PartName="/docProps/app.xml" ContentType="application/vnd.openxmlformats-officedocument.extended-properties+xml"/>
  <Default Extension="xlsx" ContentType="application/vnd.openxmlformats-officedocument.spreadsheetml.sheet"/>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charts/chart2.xml" ContentType="application/vnd.openxmlformats-officedocument.drawingml.chart+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 xml:space="preserve">MENDOCINO COUNTY TOURISM COMMISSION, INC. MARKETING COMMITTEE </w:t>
      </w:r>
      <w:r w:rsidR="006D5546">
        <w:rPr>
          <w:rFonts w:ascii="Myriad Pro" w:hAnsi="Myriad Pro"/>
          <w:b/>
          <w:w w:val="85"/>
          <w:sz w:val="24"/>
        </w:rPr>
        <w:t>MINUTES</w:t>
      </w:r>
    </w:p>
    <w:p w:rsidR="006D5546" w:rsidRDefault="006D5546">
      <w:pPr>
        <w:tabs>
          <w:tab w:val="left" w:pos="1552"/>
          <w:tab w:val="left" w:pos="4432"/>
        </w:tabs>
        <w:ind w:left="112"/>
        <w:rPr>
          <w:rFonts w:ascii="Myriad Pro" w:hAnsi="Myriad Pro"/>
          <w:b/>
          <w:w w:val="90"/>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B1310A">
        <w:rPr>
          <w:rFonts w:ascii="Myriad Pro" w:hAnsi="Myriad Pro"/>
          <w:w w:val="95"/>
          <w:sz w:val="24"/>
        </w:rPr>
        <w:t xml:space="preserve">Tuesday June </w:t>
      </w:r>
      <w:r w:rsidR="00AC345C">
        <w:rPr>
          <w:rFonts w:ascii="Myriad Pro" w:hAnsi="Myriad Pro"/>
          <w:w w:val="95"/>
          <w:sz w:val="24"/>
        </w:rPr>
        <w:t>6</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w:t>
      </w:r>
      <w:r w:rsidR="00F72AD7">
        <w:rPr>
          <w:rFonts w:ascii="Myriad Pro" w:hAnsi="Myriad Pro"/>
          <w:w w:val="95"/>
          <w:sz w:val="24"/>
        </w:rPr>
        <w:t>1</w:t>
      </w:r>
      <w:r w:rsidRPr="00422ACC">
        <w:rPr>
          <w:rFonts w:ascii="Myriad Pro" w:hAnsi="Myriad Pro"/>
          <w:w w:val="95"/>
          <w:sz w:val="24"/>
        </w:rPr>
        <w:t>:00AM</w:t>
      </w:r>
    </w:p>
    <w:p w:rsidR="00AC345C" w:rsidRDefault="003F4276" w:rsidP="00AC345C">
      <w:pPr>
        <w:tabs>
          <w:tab w:val="left" w:pos="1530"/>
          <w:tab w:val="left" w:pos="4432"/>
        </w:tabs>
        <w:spacing w:before="37"/>
        <w:ind w:left="90"/>
        <w:rPr>
          <w:rFonts w:ascii="Myriad Pro" w:hAnsi="Myriad Pro"/>
          <w:sz w:val="24"/>
        </w:rPr>
      </w:pPr>
      <w:r w:rsidRPr="00422ACC">
        <w:rPr>
          <w:rFonts w:ascii="Myriad Pro" w:hAnsi="Myriad Pro"/>
          <w:b/>
          <w:w w:val="90"/>
          <w:sz w:val="24"/>
        </w:rPr>
        <w:t>LOCATION:</w:t>
      </w:r>
      <w:r w:rsidR="00AC345C">
        <w:rPr>
          <w:rFonts w:ascii="Myriad Pro" w:hAnsi="Myriad Pro"/>
          <w:b/>
          <w:w w:val="90"/>
          <w:sz w:val="24"/>
        </w:rPr>
        <w:tab/>
      </w:r>
      <w:r w:rsidR="007D4748" w:rsidRPr="00422ACC">
        <w:rPr>
          <w:rFonts w:ascii="Myriad Pro" w:hAnsi="Myriad Pro"/>
          <w:sz w:val="24"/>
        </w:rPr>
        <w:t xml:space="preserve">Visit Mendocino County, </w:t>
      </w:r>
      <w:r w:rsidR="00AC345C" w:rsidRPr="007D4748">
        <w:rPr>
          <w:rFonts w:ascii="Myriad Pro" w:hAnsi="Myriad Pro"/>
          <w:sz w:val="24"/>
        </w:rPr>
        <w:t>345 N. Franklin St., Fort Bragg CA 95437</w:t>
      </w:r>
    </w:p>
    <w:p w:rsidR="007D4748" w:rsidRDefault="007D4748" w:rsidP="007D4748">
      <w:pPr>
        <w:tabs>
          <w:tab w:val="left" w:pos="1552"/>
          <w:tab w:val="left" w:pos="4432"/>
        </w:tabs>
        <w:spacing w:before="37"/>
        <w:ind w:left="112"/>
        <w:rPr>
          <w:rFonts w:ascii="Myriad Pro" w:hAnsi="Myriad Pro"/>
          <w:sz w:val="24"/>
        </w:rPr>
      </w:pPr>
    </w:p>
    <w:p w:rsidR="00C80406" w:rsidRDefault="003F4276" w:rsidP="00C80406">
      <w:pPr>
        <w:tabs>
          <w:tab w:val="left" w:pos="1552"/>
          <w:tab w:val="left" w:pos="4432"/>
        </w:tabs>
        <w:spacing w:before="37"/>
        <w:ind w:left="112"/>
        <w:rPr>
          <w:rFonts w:ascii="Myriad Pro" w:hAnsi="Myriad Pro"/>
          <w:b/>
          <w:sz w:val="24"/>
        </w:rPr>
      </w:pPr>
      <w:r w:rsidRPr="00422ACC">
        <w:rPr>
          <w:rFonts w:ascii="Myriad Pro" w:hAnsi="Myriad Pro"/>
          <w:b/>
          <w:w w:val="85"/>
          <w:sz w:val="24"/>
        </w:rPr>
        <w:t>CALL-IN:</w:t>
      </w:r>
      <w:r w:rsidRPr="00422ACC">
        <w:rPr>
          <w:rFonts w:ascii="Myriad Pro" w:hAnsi="Myriad Pro"/>
          <w:b/>
          <w:w w:val="85"/>
          <w:sz w:val="24"/>
        </w:rPr>
        <w:tab/>
      </w:r>
      <w:r w:rsidR="00C80406" w:rsidRPr="00C80406">
        <w:rPr>
          <w:rFonts w:ascii="Myriad Pro" w:hAnsi="Myriad Pro"/>
          <w:b/>
          <w:sz w:val="24"/>
        </w:rPr>
        <w:t>Dial-in Number: United States (712) 770-4700</w:t>
      </w:r>
    </w:p>
    <w:p w:rsidR="00AC345C" w:rsidRDefault="00C80406" w:rsidP="00C80406">
      <w:pPr>
        <w:tabs>
          <w:tab w:val="left" w:pos="1552"/>
          <w:tab w:val="left" w:pos="4432"/>
        </w:tabs>
        <w:spacing w:before="37"/>
        <w:ind w:left="1530"/>
        <w:rPr>
          <w:rFonts w:ascii="Myriad Pro" w:hAnsi="Myriad Pro"/>
          <w:b/>
          <w:sz w:val="24"/>
        </w:rPr>
      </w:pPr>
      <w:r w:rsidRPr="00C80406">
        <w:rPr>
          <w:rFonts w:ascii="Myriad Pro" w:hAnsi="Myriad Pro"/>
          <w:b/>
          <w:sz w:val="24"/>
        </w:rPr>
        <w:t>Access Code: 713704</w:t>
      </w:r>
    </w:p>
    <w:p w:rsidR="00C80406" w:rsidRPr="00C80406" w:rsidRDefault="00AC345C" w:rsidP="00C80406">
      <w:pPr>
        <w:tabs>
          <w:tab w:val="left" w:pos="1552"/>
          <w:tab w:val="left" w:pos="4432"/>
        </w:tabs>
        <w:spacing w:before="37"/>
        <w:ind w:left="1530"/>
        <w:rPr>
          <w:rFonts w:ascii="Myriad Pro" w:hAnsi="Myriad Pro"/>
          <w:b/>
          <w:sz w:val="24"/>
        </w:rPr>
      </w:pPr>
      <w:proofErr w:type="gramStart"/>
      <w:r>
        <w:rPr>
          <w:rFonts w:ascii="Myriad Pro" w:hAnsi="Myriad Pro"/>
          <w:b/>
          <w:sz w:val="24"/>
        </w:rPr>
        <w:t>or</w:t>
      </w:r>
      <w:proofErr w:type="gramEnd"/>
      <w:r>
        <w:rPr>
          <w:rFonts w:ascii="Myriad Pro" w:hAnsi="Myriad Pro"/>
          <w:b/>
          <w:sz w:val="24"/>
        </w:rPr>
        <w:t xml:space="preserve"> use </w:t>
      </w:r>
      <w:proofErr w:type="spellStart"/>
      <w:r>
        <w:rPr>
          <w:rFonts w:ascii="Myriad Pro" w:hAnsi="Myriad Pro"/>
          <w:b/>
          <w:sz w:val="24"/>
        </w:rPr>
        <w:t>GoToMeeting</w:t>
      </w:r>
      <w:proofErr w:type="spellEnd"/>
      <w:r>
        <w:rPr>
          <w:rFonts w:ascii="Myriad Pro" w:hAnsi="Myriad Pro"/>
          <w:b/>
          <w:sz w:val="24"/>
        </w:rPr>
        <w:t xml:space="preserve">: </w:t>
      </w:r>
      <w:r w:rsidR="0099774B" w:rsidRPr="00AC345C">
        <w:rPr>
          <w:rFonts w:ascii="Myriad Pro" w:hAnsi="Myriad Pro"/>
          <w:b/>
          <w:sz w:val="24"/>
        </w:rPr>
        <w:fldChar w:fldCharType="begin"/>
      </w:r>
      <w:r w:rsidRPr="00AC345C">
        <w:rPr>
          <w:rFonts w:ascii="Myriad Pro" w:hAnsi="Myriad Pro"/>
          <w:b/>
          <w:sz w:val="24"/>
        </w:rPr>
        <w:instrText xml:space="preserve"> HYPERLINK "https://global.gotomeeting.com/join/327861685" \t "_blank" </w:instrText>
      </w:r>
      <w:r w:rsidR="0099774B" w:rsidRPr="00AC345C">
        <w:rPr>
          <w:rFonts w:ascii="Myriad Pro" w:hAnsi="Myriad Pro"/>
          <w:b/>
          <w:sz w:val="24"/>
        </w:rPr>
        <w:fldChar w:fldCharType="separate"/>
      </w:r>
      <w:r w:rsidRPr="00AC345C">
        <w:rPr>
          <w:rStyle w:val="Hyperlink"/>
          <w:rFonts w:ascii="Myriad Pro" w:hAnsi="Myriad Pro"/>
          <w:b/>
          <w:sz w:val="24"/>
        </w:rPr>
        <w:t>https://global.gotomeeting.com/join/327861685 </w:t>
      </w:r>
      <w:r w:rsidR="0099774B" w:rsidRPr="00AC345C">
        <w:rPr>
          <w:rFonts w:ascii="Myriad Pro" w:hAnsi="Myriad Pro"/>
          <w:b/>
          <w:sz w:val="24"/>
        </w:rPr>
        <w:fldChar w:fldCharType="end"/>
      </w:r>
    </w:p>
    <w:p w:rsidR="00F72AD7" w:rsidRDefault="007D4748" w:rsidP="00C80406">
      <w:pPr>
        <w:tabs>
          <w:tab w:val="left" w:pos="1552"/>
          <w:tab w:val="left" w:pos="4432"/>
        </w:tabs>
        <w:spacing w:before="37"/>
        <w:ind w:left="1530"/>
        <w:rPr>
          <w:rFonts w:ascii="Myriad Pro" w:hAnsi="Myriad Pro"/>
          <w:sz w:val="24"/>
        </w:rPr>
      </w:pPr>
      <w:r w:rsidRPr="007D4748">
        <w:rPr>
          <w:rFonts w:ascii="Myriad Pro" w:hAnsi="Myriad Pro"/>
          <w:sz w:val="24"/>
        </w:rPr>
        <w:t xml:space="preserve">Visit Mendocino County, </w:t>
      </w:r>
      <w:r w:rsidR="00AC345C" w:rsidRPr="00422ACC">
        <w:rPr>
          <w:rFonts w:ascii="Myriad Pro" w:hAnsi="Myriad Pro"/>
          <w:sz w:val="24"/>
        </w:rPr>
        <w:t xml:space="preserve">390 W. </w:t>
      </w:r>
      <w:proofErr w:type="spellStart"/>
      <w:r w:rsidR="00AC345C" w:rsidRPr="00422ACC">
        <w:rPr>
          <w:rFonts w:ascii="Myriad Pro" w:hAnsi="Myriad Pro"/>
          <w:sz w:val="24"/>
        </w:rPr>
        <w:t>Standley</w:t>
      </w:r>
      <w:proofErr w:type="spellEnd"/>
      <w:r w:rsidR="00AC345C" w:rsidRPr="00422ACC">
        <w:rPr>
          <w:rFonts w:ascii="Myriad Pro" w:hAnsi="Myriad Pro"/>
          <w:sz w:val="24"/>
        </w:rPr>
        <w:t xml:space="preserve"> St, Ukiah CA 95482</w:t>
      </w:r>
    </w:p>
    <w:p w:rsidR="00F72AD7"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 xml:space="preserve">3766 </w:t>
      </w:r>
      <w:proofErr w:type="spellStart"/>
      <w:r w:rsidRPr="00F72AD7">
        <w:rPr>
          <w:rFonts w:ascii="Myriad Pro" w:hAnsi="Myriad Pro"/>
          <w:sz w:val="24"/>
        </w:rPr>
        <w:t>Feliz</w:t>
      </w:r>
      <w:proofErr w:type="spellEnd"/>
      <w:r w:rsidRPr="00F72AD7">
        <w:rPr>
          <w:rFonts w:ascii="Myriad Pro" w:hAnsi="Myriad Pro"/>
          <w:sz w:val="24"/>
        </w:rPr>
        <w:t xml:space="preserve"> Creek Road</w:t>
      </w:r>
      <w:r w:rsidR="00BB5D3C">
        <w:rPr>
          <w:rFonts w:ascii="Myriad Pro" w:hAnsi="Myriad Pro"/>
          <w:sz w:val="24"/>
        </w:rPr>
        <w:t xml:space="preserve">, </w:t>
      </w:r>
      <w:r w:rsidRPr="00F72AD7">
        <w:rPr>
          <w:rFonts w:ascii="Myriad Pro" w:hAnsi="Myriad Pro"/>
          <w:sz w:val="24"/>
        </w:rPr>
        <w:t>Hopland</w:t>
      </w:r>
      <w:r w:rsidR="00BB5D3C">
        <w:rPr>
          <w:rFonts w:ascii="Myriad Pro" w:hAnsi="Myriad Pro"/>
          <w:sz w:val="24"/>
        </w:rPr>
        <w:t xml:space="preserve"> CA 95449</w:t>
      </w:r>
    </w:p>
    <w:p w:rsidR="00BB5D3C"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Mendocino Tower, 45121 Little Lake St., Mendocino</w:t>
      </w:r>
      <w:r w:rsidR="00BB5D3C">
        <w:rPr>
          <w:rFonts w:ascii="Myriad Pro" w:hAnsi="Myriad Pro"/>
          <w:sz w:val="24"/>
        </w:rPr>
        <w:t xml:space="preserve"> </w:t>
      </w:r>
      <w:r w:rsidR="00EF55A9">
        <w:rPr>
          <w:rFonts w:ascii="Myriad Pro" w:hAnsi="Myriad Pro"/>
          <w:sz w:val="24"/>
        </w:rPr>
        <w:t xml:space="preserve">CA </w:t>
      </w:r>
      <w:r w:rsidR="00BB5D3C">
        <w:rPr>
          <w:rFonts w:ascii="Myriad Pro" w:hAnsi="Myriad Pro"/>
          <w:sz w:val="24"/>
        </w:rPr>
        <w:t>95460</w:t>
      </w:r>
    </w:p>
    <w:p w:rsidR="00433EDA" w:rsidRDefault="00BB5D3C" w:rsidP="00F72AD7">
      <w:pPr>
        <w:tabs>
          <w:tab w:val="left" w:pos="1552"/>
          <w:tab w:val="left" w:pos="4432"/>
        </w:tabs>
        <w:spacing w:before="37"/>
        <w:ind w:left="1530"/>
        <w:rPr>
          <w:rFonts w:ascii="Myriad Pro" w:hAnsi="Myriad Pro"/>
          <w:sz w:val="24"/>
        </w:rPr>
      </w:pPr>
      <w:r w:rsidRPr="00BB5D3C">
        <w:rPr>
          <w:rFonts w:ascii="Myriad Pro" w:hAnsi="Myriad Pro"/>
          <w:sz w:val="24"/>
        </w:rPr>
        <w:t>132 E St., Suite 2</w:t>
      </w:r>
      <w:r w:rsidR="00EF55A9">
        <w:rPr>
          <w:rFonts w:ascii="Myriad Pro" w:hAnsi="Myriad Pro"/>
          <w:sz w:val="24"/>
        </w:rPr>
        <w:t>00 Davis CA</w:t>
      </w:r>
      <w:r w:rsidRPr="00BB5D3C">
        <w:rPr>
          <w:rFonts w:ascii="Myriad Pro" w:hAnsi="Myriad Pro"/>
          <w:sz w:val="24"/>
        </w:rPr>
        <w:t xml:space="preserve"> 95616</w:t>
      </w:r>
    </w:p>
    <w:p w:rsidR="007D4748" w:rsidRPr="007D4748" w:rsidRDefault="00EF55A9" w:rsidP="00F72AD7">
      <w:pPr>
        <w:tabs>
          <w:tab w:val="left" w:pos="1552"/>
          <w:tab w:val="left" w:pos="4432"/>
        </w:tabs>
        <w:spacing w:before="37"/>
        <w:ind w:left="1530"/>
        <w:rPr>
          <w:rFonts w:ascii="Myriad Pro" w:hAnsi="Myriad Pro"/>
          <w:sz w:val="24"/>
        </w:rPr>
      </w:pPr>
      <w:r>
        <w:rPr>
          <w:rFonts w:ascii="Myriad Pro" w:hAnsi="Myriad Pro"/>
          <w:sz w:val="24"/>
        </w:rPr>
        <w:t>101 Gregory Lane, Willits CA 95490</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6D5546">
        <w:rPr>
          <w:rFonts w:ascii="Myriad Pro" w:hAnsi="Myriad Pro"/>
          <w:sz w:val="24"/>
        </w:rPr>
        <w:br/>
        <w:t>11:04AM</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r w:rsidR="006D5546">
        <w:rPr>
          <w:rFonts w:ascii="Myriad Pro" w:hAnsi="Myriad Pro"/>
          <w:sz w:val="24"/>
        </w:rPr>
        <w:br/>
      </w:r>
      <w:proofErr w:type="spellStart"/>
      <w:r w:rsidR="006D5546">
        <w:rPr>
          <w:rFonts w:ascii="Myriad Pro" w:hAnsi="Myriad Pro"/>
          <w:sz w:val="24"/>
        </w:rPr>
        <w:t>Cally</w:t>
      </w:r>
      <w:proofErr w:type="spellEnd"/>
      <w:r w:rsidR="006D5546">
        <w:rPr>
          <w:rFonts w:ascii="Myriad Pro" w:hAnsi="Myriad Pro"/>
          <w:sz w:val="24"/>
        </w:rPr>
        <w:t xml:space="preserve"> </w:t>
      </w:r>
      <w:proofErr w:type="spellStart"/>
      <w:r w:rsidR="006D5546">
        <w:rPr>
          <w:rFonts w:ascii="Myriad Pro" w:hAnsi="Myriad Pro"/>
          <w:sz w:val="24"/>
        </w:rPr>
        <w:t>Dym</w:t>
      </w:r>
      <w:proofErr w:type="spellEnd"/>
      <w:r w:rsidR="006D5546">
        <w:rPr>
          <w:rFonts w:ascii="Myriad Pro" w:hAnsi="Myriad Pro"/>
          <w:sz w:val="24"/>
        </w:rPr>
        <w:t xml:space="preserve">, Wendy Roberts, Bernadette Byrne, Alison de Grassi, </w:t>
      </w:r>
      <w:proofErr w:type="spellStart"/>
      <w:r w:rsidR="006D5546">
        <w:rPr>
          <w:rFonts w:ascii="Myriad Pro" w:hAnsi="Myriad Pro"/>
          <w:sz w:val="24"/>
        </w:rPr>
        <w:t>Vanlee</w:t>
      </w:r>
      <w:proofErr w:type="spellEnd"/>
      <w:r w:rsidR="006D5546">
        <w:rPr>
          <w:rFonts w:ascii="Myriad Pro" w:hAnsi="Myriad Pro"/>
          <w:sz w:val="24"/>
        </w:rPr>
        <w:t xml:space="preserve"> Waters, Russell </w:t>
      </w:r>
      <w:proofErr w:type="spellStart"/>
      <w:r w:rsidR="006D5546">
        <w:rPr>
          <w:rFonts w:ascii="Myriad Pro" w:hAnsi="Myriad Pro"/>
          <w:sz w:val="24"/>
        </w:rPr>
        <w:t>Quinan</w:t>
      </w:r>
      <w:proofErr w:type="spellEnd"/>
      <w:r w:rsidR="006D5546">
        <w:rPr>
          <w:rFonts w:ascii="Myriad Pro" w:hAnsi="Myriad Pro"/>
          <w:sz w:val="24"/>
        </w:rPr>
        <w:t xml:space="preserve">, Chip </w:t>
      </w:r>
      <w:proofErr w:type="spellStart"/>
      <w:r w:rsidR="006D5546">
        <w:rPr>
          <w:rFonts w:ascii="Myriad Pro" w:hAnsi="Myriad Pro"/>
          <w:sz w:val="24"/>
        </w:rPr>
        <w:t>Sheean</w:t>
      </w:r>
      <w:proofErr w:type="spellEnd"/>
      <w:r w:rsidR="006D5546">
        <w:rPr>
          <w:rFonts w:ascii="Myriad Pro" w:hAnsi="Myriad Pro"/>
          <w:sz w:val="24"/>
        </w:rPr>
        <w:t>, Todd Moritz</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p>
    <w:p w:rsidR="00AC345C" w:rsidRDefault="00AC345C" w:rsidP="00A01B67">
      <w:pPr>
        <w:pStyle w:val="ListParagraph"/>
        <w:numPr>
          <w:ilvl w:val="0"/>
          <w:numId w:val="4"/>
        </w:numPr>
        <w:rPr>
          <w:rFonts w:ascii="Myriad Pro" w:hAnsi="Myriad Pro"/>
          <w:sz w:val="24"/>
        </w:rPr>
      </w:pPr>
      <w:r>
        <w:rPr>
          <w:rFonts w:ascii="Myriad Pro" w:hAnsi="Myriad Pro"/>
          <w:sz w:val="24"/>
        </w:rPr>
        <w:t>APPROVE MINUTES: MAY 2, 2017 &amp; MAY 8, 2017</w:t>
      </w:r>
      <w:r w:rsidR="006D5546">
        <w:rPr>
          <w:rFonts w:ascii="Myriad Pro" w:hAnsi="Myriad Pro"/>
          <w:sz w:val="24"/>
        </w:rPr>
        <w:br/>
        <w:t>Tabled due to lack of quorum</w:t>
      </w:r>
    </w:p>
    <w:p w:rsidR="00956BA6" w:rsidRDefault="00CF4B9D" w:rsidP="006D5546">
      <w:pPr>
        <w:pStyle w:val="ListParagraph"/>
        <w:numPr>
          <w:ilvl w:val="0"/>
          <w:numId w:val="4"/>
        </w:numPr>
        <w:rPr>
          <w:rFonts w:ascii="Myriad Pro" w:hAnsi="Myriad Pro"/>
          <w:sz w:val="24"/>
        </w:rPr>
      </w:pPr>
      <w:r w:rsidRPr="00A01B67">
        <w:rPr>
          <w:rFonts w:ascii="Myriad Pro" w:hAnsi="Myriad Pro"/>
          <w:sz w:val="24"/>
        </w:rPr>
        <w:t>THEORYSF</w:t>
      </w:r>
      <w:r w:rsidR="007D4748" w:rsidRPr="00A01B67">
        <w:rPr>
          <w:rFonts w:ascii="Myriad Pro" w:hAnsi="Myriad Pro"/>
          <w:sz w:val="24"/>
        </w:rPr>
        <w:t xml:space="preserve">: </w:t>
      </w:r>
      <w:r w:rsidR="00AC345C">
        <w:rPr>
          <w:rFonts w:ascii="Myriad Pro" w:hAnsi="Myriad Pro"/>
          <w:sz w:val="24"/>
        </w:rPr>
        <w:t>GOOGLE ANALYTICS STUDY &amp; CREATIVE</w:t>
      </w:r>
      <w:r w:rsidR="006D5546">
        <w:rPr>
          <w:rFonts w:ascii="Myriad Pro" w:hAnsi="Myriad Pro"/>
          <w:sz w:val="24"/>
        </w:rPr>
        <w:br/>
        <w:t>TSF presented the results of their GA study. They looked at 2 years data to understand who’s visiting the site and what they’re interested in. The study with conclusions is attached and made part of these minutes.</w:t>
      </w:r>
      <w:r w:rsidR="006D5546">
        <w:rPr>
          <w:rFonts w:ascii="Myriad Pro" w:hAnsi="Myriad Pro"/>
          <w:sz w:val="24"/>
        </w:rPr>
        <w:br/>
        <w:t>Creative Presentation:</w:t>
      </w:r>
      <w:r w:rsidR="006D5546">
        <w:rPr>
          <w:rFonts w:ascii="Myriad Pro" w:hAnsi="Myriad Pro"/>
          <w:sz w:val="24"/>
        </w:rPr>
        <w:br/>
        <w:t xml:space="preserve">“This is not the Mad Men approach.” TSF presented three campaign platforms to give the committee an idea of visual treatment along with a headline. They will be ready to present a </w:t>
      </w:r>
      <w:r w:rsidR="00956BA6">
        <w:rPr>
          <w:rFonts w:ascii="Myriad Pro" w:hAnsi="Myriad Pro"/>
          <w:sz w:val="24"/>
        </w:rPr>
        <w:t>creative tactics from each campaign during the week of June 12.</w:t>
      </w:r>
    </w:p>
    <w:p w:rsidR="00956BA6" w:rsidRDefault="00956BA6" w:rsidP="00956BA6">
      <w:pPr>
        <w:pStyle w:val="ListParagraph"/>
        <w:numPr>
          <w:ilvl w:val="0"/>
          <w:numId w:val="6"/>
        </w:numPr>
        <w:rPr>
          <w:rFonts w:ascii="Myriad Pro" w:hAnsi="Myriad Pro"/>
          <w:sz w:val="24"/>
        </w:rPr>
      </w:pPr>
      <w:proofErr w:type="spellStart"/>
      <w:r>
        <w:rPr>
          <w:rFonts w:ascii="Myriad Pro" w:hAnsi="Myriad Pro"/>
          <w:sz w:val="24"/>
        </w:rPr>
        <w:t>Mendo</w:t>
      </w:r>
      <w:proofErr w:type="spellEnd"/>
      <w:r>
        <w:rPr>
          <w:rFonts w:ascii="Myriad Pro" w:hAnsi="Myriad Pro"/>
          <w:sz w:val="24"/>
        </w:rPr>
        <w:t xml:space="preserve"> Moments</w:t>
      </w:r>
    </w:p>
    <w:p w:rsidR="00956BA6" w:rsidRDefault="00956BA6" w:rsidP="00956BA6">
      <w:pPr>
        <w:pStyle w:val="ListParagraph"/>
        <w:numPr>
          <w:ilvl w:val="0"/>
          <w:numId w:val="6"/>
        </w:numPr>
        <w:rPr>
          <w:rFonts w:ascii="Myriad Pro" w:hAnsi="Myriad Pro"/>
          <w:sz w:val="24"/>
        </w:rPr>
      </w:pPr>
      <w:proofErr w:type="spellStart"/>
      <w:r>
        <w:rPr>
          <w:rFonts w:ascii="Myriad Pro" w:hAnsi="Myriad Pro"/>
          <w:sz w:val="24"/>
        </w:rPr>
        <w:t>Mendo</w:t>
      </w:r>
      <w:proofErr w:type="spellEnd"/>
      <w:r>
        <w:rPr>
          <w:rFonts w:ascii="Myriad Pro" w:hAnsi="Myriad Pro"/>
          <w:sz w:val="24"/>
        </w:rPr>
        <w:t xml:space="preserve"> Tech Talk</w:t>
      </w:r>
    </w:p>
    <w:p w:rsidR="00B1310A" w:rsidRPr="006D5546" w:rsidRDefault="00956BA6" w:rsidP="00956BA6">
      <w:pPr>
        <w:pStyle w:val="ListParagraph"/>
        <w:numPr>
          <w:ilvl w:val="0"/>
          <w:numId w:val="6"/>
        </w:numPr>
        <w:rPr>
          <w:rFonts w:ascii="Myriad Pro" w:hAnsi="Myriad Pro"/>
          <w:sz w:val="24"/>
        </w:rPr>
      </w:pPr>
      <w:r>
        <w:rPr>
          <w:rFonts w:ascii="Myriad Pro" w:hAnsi="Myriad Pro"/>
          <w:sz w:val="24"/>
        </w:rPr>
        <w:t xml:space="preserve">We </w:t>
      </w:r>
      <w:proofErr w:type="gramStart"/>
      <w:r>
        <w:rPr>
          <w:rFonts w:ascii="Myriad Pro" w:hAnsi="Myriad Pro"/>
          <w:sz w:val="24"/>
        </w:rPr>
        <w:t>Call</w:t>
      </w:r>
      <w:proofErr w:type="gramEnd"/>
      <w:r>
        <w:rPr>
          <w:rFonts w:ascii="Myriad Pro" w:hAnsi="Myriad Pro"/>
          <w:sz w:val="24"/>
        </w:rPr>
        <w:t xml:space="preserve"> it Mendocino</w:t>
      </w:r>
      <w:r>
        <w:rPr>
          <w:rFonts w:ascii="Myriad Pro" w:hAnsi="Myriad Pro"/>
          <w:sz w:val="24"/>
        </w:rPr>
        <w:br/>
        <w:t>In addition to the three platforms, TSF also presented six preliminary logo design ideas.</w:t>
      </w:r>
      <w:r w:rsidR="006D5546" w:rsidRPr="006D5546">
        <w:rPr>
          <w:rFonts w:ascii="Myriad Pro" w:hAnsi="Myriad Pro"/>
          <w:sz w:val="24"/>
        </w:rPr>
        <w:br/>
      </w:r>
    </w:p>
    <w:p w:rsidR="009E270D" w:rsidRDefault="00AC345C" w:rsidP="00956BA6">
      <w:pPr>
        <w:pStyle w:val="ListParagraph"/>
        <w:numPr>
          <w:ilvl w:val="0"/>
          <w:numId w:val="10"/>
        </w:numPr>
        <w:rPr>
          <w:rFonts w:ascii="Myriad Pro" w:hAnsi="Myriad Pro"/>
          <w:sz w:val="24"/>
        </w:rPr>
      </w:pPr>
      <w:r>
        <w:rPr>
          <w:rFonts w:ascii="Myriad Pro" w:hAnsi="Myriad Pro"/>
          <w:sz w:val="24"/>
        </w:rPr>
        <w:t xml:space="preserve">MARKETING PLAN </w:t>
      </w:r>
      <w:r w:rsidR="00956BA6">
        <w:rPr>
          <w:rFonts w:ascii="Myriad Pro" w:hAnsi="Myriad Pro"/>
          <w:sz w:val="24"/>
        </w:rPr>
        <w:br/>
        <w:t xml:space="preserve">Wendy suggested adding a glossary to the plan. Alison will do. Change some verbiage regarding the website. </w:t>
      </w:r>
    </w:p>
    <w:p w:rsidR="00B1310A" w:rsidRPr="00B1310A" w:rsidRDefault="009E270D" w:rsidP="00956BA6">
      <w:pPr>
        <w:pStyle w:val="ListParagraph"/>
        <w:numPr>
          <w:ilvl w:val="0"/>
          <w:numId w:val="10"/>
        </w:numPr>
        <w:rPr>
          <w:rFonts w:ascii="Myriad Pro" w:hAnsi="Myriad Pro"/>
          <w:sz w:val="24"/>
        </w:rPr>
      </w:pPr>
      <w:r>
        <w:rPr>
          <w:rFonts w:ascii="Myriad Pro" w:hAnsi="Myriad Pro"/>
          <w:sz w:val="24"/>
        </w:rPr>
        <w:t>CANNABIS INITIATIVE</w:t>
      </w:r>
      <w:r w:rsidR="00956BA6">
        <w:rPr>
          <w:rFonts w:ascii="Myriad Pro" w:hAnsi="Myriad Pro"/>
          <w:sz w:val="24"/>
        </w:rPr>
        <w:br/>
      </w:r>
      <w:proofErr w:type="spellStart"/>
      <w:r w:rsidR="00956BA6">
        <w:rPr>
          <w:rFonts w:ascii="Myriad Pro" w:hAnsi="Myriad Pro"/>
          <w:sz w:val="24"/>
        </w:rPr>
        <w:t>Cally</w:t>
      </w:r>
      <w:proofErr w:type="spellEnd"/>
      <w:r w:rsidR="00956BA6">
        <w:rPr>
          <w:rFonts w:ascii="Myriad Pro" w:hAnsi="Myriad Pro"/>
          <w:sz w:val="24"/>
        </w:rPr>
        <w:t xml:space="preserve"> led the discussion on cannabis. The Ad Hoc committee had met earlier in the week. They recommend a separate entity for cannabis promotion and will propose to the Board that MCPA become the local agriculture organization. This will 1) remove any risk of associating VMC with cannabis promotion and 2) remove the burden of promotion from MCTC; cannabis will require more resources than VMC has available.</w:t>
      </w:r>
      <w:r w:rsidR="00956BA6">
        <w:rPr>
          <w:rFonts w:ascii="Myriad Pro" w:hAnsi="Myriad Pro"/>
          <w:sz w:val="24"/>
        </w:rPr>
        <w:br/>
        <w:t>The Marketing Committee determined that in the short term that Alison should handle any cannabis requests for information. If MCPA goes ahead, they will develop a website, etc. with the idea of becoming self-sufficient with their own funds as well as matching funds from the cannabis community.</w:t>
      </w:r>
    </w:p>
    <w:p w:rsidR="00A64398" w:rsidRPr="00B1310A" w:rsidRDefault="00AC345C" w:rsidP="00956BA6">
      <w:pPr>
        <w:pStyle w:val="ListParagraph"/>
        <w:numPr>
          <w:ilvl w:val="0"/>
          <w:numId w:val="10"/>
        </w:numPr>
        <w:rPr>
          <w:rFonts w:ascii="Myriad Pro" w:hAnsi="Myriad Pro"/>
          <w:sz w:val="24"/>
        </w:rPr>
      </w:pPr>
      <w:r>
        <w:rPr>
          <w:rFonts w:ascii="Myriad Pro" w:hAnsi="Myriad Pro"/>
          <w:sz w:val="24"/>
        </w:rPr>
        <w:t>HIDDEN OBJECT GAME</w:t>
      </w:r>
      <w:r w:rsidR="00956BA6">
        <w:rPr>
          <w:rFonts w:ascii="Myriad Pro" w:hAnsi="Myriad Pro"/>
          <w:sz w:val="24"/>
        </w:rPr>
        <w:br/>
        <w:t>Alison raised the idea of returning the game to Brendan. She will inquire about name change. Suggestion to add to the website to encourage downloads.</w:t>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956BA6" w:rsidRDefault="00956BA6" w:rsidP="00422ACC">
      <w:pPr>
        <w:ind w:firstLine="360"/>
        <w:rPr>
          <w:rFonts w:ascii="Myriad Pro" w:hAnsi="Myriad Pro"/>
          <w:sz w:val="24"/>
        </w:rPr>
      </w:pPr>
      <w:proofErr w:type="gramStart"/>
      <w:r>
        <w:rPr>
          <w:rFonts w:ascii="Myriad Pro" w:hAnsi="Myriad Pro"/>
          <w:sz w:val="24"/>
        </w:rPr>
        <w:t>Possibly June 16; TBD by poll.</w:t>
      </w:r>
      <w:proofErr w:type="gramEnd"/>
    </w:p>
    <w:p w:rsidR="00422ACC" w:rsidRPr="00956BA6" w:rsidRDefault="00422ACC" w:rsidP="00422ACC">
      <w:pPr>
        <w:ind w:firstLine="360"/>
        <w:rPr>
          <w:rFonts w:ascii="Myriad Pro" w:hAnsi="Myriad Pro"/>
          <w:sz w:val="24"/>
        </w:rPr>
      </w:pPr>
    </w:p>
    <w:p w:rsidR="00A64398" w:rsidRPr="00956BA6" w:rsidRDefault="003F4276" w:rsidP="00956BA6">
      <w:pPr>
        <w:ind w:left="360"/>
        <w:rPr>
          <w:rFonts w:ascii="Myriad Pro" w:hAnsi="Myriad Pro"/>
          <w:sz w:val="24"/>
        </w:rPr>
      </w:pPr>
      <w:r w:rsidRPr="00582B5C">
        <w:rPr>
          <w:rFonts w:ascii="Myriad Pro" w:hAnsi="Myriad Pro"/>
          <w:b/>
          <w:sz w:val="24"/>
        </w:rPr>
        <w:t>ADJOURN</w:t>
      </w:r>
      <w:r w:rsidR="00956BA6">
        <w:rPr>
          <w:rFonts w:ascii="Myriad Pro" w:hAnsi="Myriad Pro"/>
          <w:b/>
          <w:sz w:val="24"/>
        </w:rPr>
        <w:br/>
      </w:r>
      <w:r w:rsidR="00956BA6">
        <w:rPr>
          <w:rFonts w:ascii="Myriad Pro" w:hAnsi="Myriad Pro"/>
          <w:sz w:val="24"/>
        </w:rPr>
        <w:t>12:34PM</w:t>
      </w:r>
    </w:p>
    <w:p w:rsidR="00A64398" w:rsidRPr="00BA7F87" w:rsidRDefault="00A64398" w:rsidP="00422ACC">
      <w:pPr>
        <w:rPr>
          <w:rFonts w:ascii="Myriad Pro" w:hAnsi="Myriad Pro"/>
          <w:sz w:val="24"/>
        </w:rPr>
      </w:pPr>
    </w:p>
    <w:p w:rsidR="00EE7FBC" w:rsidRDefault="00EE7FBC">
      <w:pPr>
        <w:rPr>
          <w:rFonts w:ascii="Myriad Pro" w:hAnsi="Myriad Pro"/>
        </w:rPr>
      </w:pPr>
      <w:r>
        <w:rPr>
          <w:rFonts w:ascii="Myriad Pro" w:hAnsi="Myriad Pro"/>
        </w:rPr>
        <w:br w:type="page"/>
      </w:r>
    </w:p>
    <w:p w:rsidR="00EE7FBC" w:rsidRPr="007303A9" w:rsidRDefault="00EE7FBC" w:rsidP="00EE7FBC">
      <w:pPr>
        <w:rPr>
          <w:rFonts w:ascii="Futura Extra Bold Oblique" w:hAnsi="Futura Extra Bold Oblique"/>
          <w:b/>
          <w:bCs/>
          <w:color w:val="000000" w:themeColor="text1"/>
          <w:sz w:val="48"/>
          <w:szCs w:val="48"/>
        </w:rPr>
      </w:pPr>
      <w:r w:rsidRPr="007303A9">
        <w:rPr>
          <w:rFonts w:ascii="Futura Extra Bold Oblique" w:hAnsi="Futura Extra Bold Oblique"/>
          <w:b/>
          <w:bCs/>
          <w:noProof/>
          <w:color w:val="000000" w:themeColor="text1"/>
          <w:sz w:val="48"/>
          <w:szCs w:val="48"/>
        </w:rPr>
        <w:drawing>
          <wp:inline distT="0" distB="0" distL="0" distR="0">
            <wp:extent cx="2680335" cy="415556"/>
            <wp:effectExtent l="0" t="0" r="0" b="0"/>
            <wp:docPr id="2" name="Picture 2" descr="../../../var/folders/l3/wn64w2ks4dbdkrq54xq83kbr0000gn/T/com.apple.iChat/Messages/Transfers/TSF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3/wn64w2ks4dbdkrq54xq83kbr0000gn/T/com.apple.iChat/Messages/Transfers/TSF_log"/>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00937" cy="418750"/>
                    </a:xfrm>
                    <a:prstGeom prst="rect">
                      <a:avLst/>
                    </a:prstGeom>
                    <a:noFill/>
                    <a:ln>
                      <a:noFill/>
                    </a:ln>
                  </pic:spPr>
                </pic:pic>
              </a:graphicData>
            </a:graphic>
          </wp:inline>
        </w:drawing>
      </w:r>
    </w:p>
    <w:p w:rsidR="00EE7FBC" w:rsidRDefault="00EE7FBC" w:rsidP="00EE7FBC">
      <w:pPr>
        <w:jc w:val="right"/>
        <w:rPr>
          <w:rFonts w:ascii="Futura Extra Bold Oblique" w:hAnsi="Futura Extra Bold Oblique"/>
          <w:b/>
          <w:bCs/>
          <w:color w:val="000000" w:themeColor="text1"/>
          <w:sz w:val="48"/>
          <w:szCs w:val="48"/>
        </w:rPr>
      </w:pPr>
    </w:p>
    <w:p w:rsidR="00EE7FBC" w:rsidRPr="007303A9" w:rsidRDefault="00EE7FBC" w:rsidP="00EE7FBC">
      <w:pPr>
        <w:jc w:val="right"/>
        <w:rPr>
          <w:rFonts w:ascii="Futura Extra Bold Oblique" w:hAnsi="Futura Extra Bold Oblique"/>
          <w:b/>
          <w:bCs/>
          <w:color w:val="000000" w:themeColor="text1"/>
          <w:sz w:val="48"/>
          <w:szCs w:val="48"/>
        </w:rPr>
      </w:pPr>
    </w:p>
    <w:p w:rsidR="00EE7FBC" w:rsidRPr="007303A9" w:rsidRDefault="00EE7FBC" w:rsidP="00EE7FBC">
      <w:pPr>
        <w:jc w:val="right"/>
        <w:rPr>
          <w:rFonts w:ascii="Futura Extra Black" w:hAnsi="Futura Extra Black"/>
          <w:b/>
          <w:bCs/>
          <w:color w:val="000000" w:themeColor="text1"/>
          <w:sz w:val="40"/>
          <w:szCs w:val="40"/>
        </w:rPr>
      </w:pPr>
      <w:r>
        <w:rPr>
          <w:rFonts w:ascii="Futura Extra Black" w:hAnsi="Futura Extra Black"/>
          <w:b/>
          <w:bCs/>
          <w:color w:val="000000" w:themeColor="text1"/>
          <w:sz w:val="40"/>
          <w:szCs w:val="40"/>
        </w:rPr>
        <w:t>ANALYSIS</w:t>
      </w:r>
    </w:p>
    <w:p w:rsidR="00EE7FBC" w:rsidRPr="009A20C0" w:rsidRDefault="00EE7FBC" w:rsidP="00EE7FBC">
      <w:pPr>
        <w:rPr>
          <w:rFonts w:ascii="Futura Book" w:hAnsi="Futura Book"/>
          <w:color w:val="000000" w:themeColor="text1"/>
          <w:sz w:val="23"/>
          <w:szCs w:val="23"/>
        </w:rPr>
      </w:pPr>
      <w:r w:rsidRPr="009A20C0">
        <w:rPr>
          <w:rFonts w:ascii="Futura Book" w:hAnsi="Futura Book"/>
          <w:color w:val="000000" w:themeColor="text1"/>
          <w:sz w:val="23"/>
          <w:szCs w:val="23"/>
        </w:rPr>
        <w:t>Date</w:t>
      </w:r>
      <w:r>
        <w:rPr>
          <w:rFonts w:ascii="Futura Book" w:hAnsi="Futura Book"/>
          <w:color w:val="000000" w:themeColor="text1"/>
          <w:sz w:val="23"/>
          <w:szCs w:val="23"/>
        </w:rPr>
        <w:tab/>
      </w:r>
      <w:r>
        <w:rPr>
          <w:rFonts w:ascii="Futura Book" w:hAnsi="Futura Book"/>
          <w:color w:val="000000" w:themeColor="text1"/>
          <w:sz w:val="23"/>
          <w:szCs w:val="23"/>
        </w:rPr>
        <w:tab/>
      </w:r>
      <w:r>
        <w:rPr>
          <w:rFonts w:ascii="Futura Book" w:hAnsi="Futura Book"/>
          <w:color w:val="000000" w:themeColor="text1"/>
          <w:sz w:val="23"/>
          <w:szCs w:val="23"/>
        </w:rPr>
        <w:tab/>
      </w:r>
      <w:r>
        <w:rPr>
          <w:rFonts w:ascii="Futura Book" w:hAnsi="Futura Book"/>
          <w:color w:val="000000" w:themeColor="text1"/>
          <w:sz w:val="23"/>
          <w:szCs w:val="23"/>
        </w:rPr>
        <w:tab/>
        <w:t>6.01.17</w:t>
      </w:r>
    </w:p>
    <w:p w:rsidR="00EE7FBC" w:rsidRPr="009A20C0" w:rsidRDefault="00EE7FBC" w:rsidP="00EE7FBC">
      <w:pPr>
        <w:rPr>
          <w:rFonts w:ascii="Futura Book" w:hAnsi="Futura Book"/>
          <w:color w:val="000000" w:themeColor="text1"/>
          <w:sz w:val="23"/>
          <w:szCs w:val="23"/>
        </w:rPr>
      </w:pPr>
      <w:r w:rsidRPr="009A20C0">
        <w:rPr>
          <w:rFonts w:ascii="Futura Book" w:hAnsi="Futura Book"/>
          <w:color w:val="000000" w:themeColor="text1"/>
          <w:sz w:val="23"/>
          <w:szCs w:val="23"/>
        </w:rPr>
        <w:t>Client</w:t>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Pr>
          <w:rFonts w:ascii="Futura Book" w:hAnsi="Futura Book"/>
          <w:color w:val="000000" w:themeColor="text1"/>
          <w:sz w:val="23"/>
          <w:szCs w:val="23"/>
        </w:rPr>
        <w:t>VMC</w:t>
      </w:r>
    </w:p>
    <w:p w:rsidR="00EE7FBC" w:rsidRPr="009A20C0" w:rsidRDefault="00EE7FBC" w:rsidP="00EE7FBC">
      <w:pPr>
        <w:rPr>
          <w:rFonts w:ascii="Futura Book" w:hAnsi="Futura Book"/>
          <w:color w:val="000000" w:themeColor="text1"/>
          <w:sz w:val="23"/>
          <w:szCs w:val="23"/>
        </w:rPr>
      </w:pPr>
      <w:r w:rsidRPr="009A20C0">
        <w:rPr>
          <w:rFonts w:ascii="Futura Book" w:hAnsi="Futura Book"/>
          <w:color w:val="000000" w:themeColor="text1"/>
          <w:sz w:val="23"/>
          <w:szCs w:val="23"/>
        </w:rPr>
        <w:t>Client Team</w:t>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Pr>
          <w:rFonts w:ascii="Futura Book" w:hAnsi="Futura Book"/>
          <w:color w:val="000000" w:themeColor="text1"/>
          <w:sz w:val="23"/>
          <w:szCs w:val="23"/>
        </w:rPr>
        <w:t xml:space="preserve">Alison de Grassi, Alan </w:t>
      </w:r>
      <w:proofErr w:type="spellStart"/>
      <w:r>
        <w:rPr>
          <w:rFonts w:ascii="Futura Book" w:hAnsi="Futura Book"/>
          <w:color w:val="000000" w:themeColor="text1"/>
          <w:sz w:val="23"/>
          <w:szCs w:val="23"/>
        </w:rPr>
        <w:t>Humason</w:t>
      </w:r>
      <w:proofErr w:type="spellEnd"/>
    </w:p>
    <w:p w:rsidR="00EE7FBC" w:rsidRPr="009A20C0" w:rsidRDefault="00EE7FBC" w:rsidP="00EE7FBC">
      <w:pPr>
        <w:rPr>
          <w:rFonts w:ascii="Futura Book" w:hAnsi="Futura Book"/>
          <w:color w:val="000000" w:themeColor="text1"/>
          <w:sz w:val="23"/>
          <w:szCs w:val="23"/>
        </w:rPr>
      </w:pPr>
      <w:r w:rsidRPr="009A20C0">
        <w:rPr>
          <w:rFonts w:ascii="Futura Book" w:hAnsi="Futura Book"/>
          <w:color w:val="000000" w:themeColor="text1"/>
          <w:sz w:val="23"/>
          <w:szCs w:val="23"/>
        </w:rPr>
        <w:t>Prepared By</w:t>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t>R. Quinan</w:t>
      </w:r>
    </w:p>
    <w:p w:rsidR="00EE7FBC" w:rsidRDefault="00EE7FBC" w:rsidP="00EE7FBC">
      <w:pPr>
        <w:pBdr>
          <w:bottom w:val="single" w:sz="4" w:space="1" w:color="auto"/>
        </w:pBdr>
        <w:rPr>
          <w:rFonts w:ascii="Futura Book" w:hAnsi="Futura Book"/>
          <w:color w:val="000000" w:themeColor="text1"/>
          <w:sz w:val="23"/>
          <w:szCs w:val="23"/>
        </w:rPr>
      </w:pPr>
      <w:r w:rsidRPr="009A20C0">
        <w:rPr>
          <w:rFonts w:ascii="Futura Book" w:hAnsi="Futura Book"/>
          <w:color w:val="000000" w:themeColor="text1"/>
          <w:sz w:val="23"/>
          <w:szCs w:val="23"/>
        </w:rPr>
        <w:t>Re:</w:t>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sidRPr="009A20C0">
        <w:rPr>
          <w:rFonts w:ascii="Futura Book" w:hAnsi="Futura Book"/>
          <w:color w:val="000000" w:themeColor="text1"/>
          <w:sz w:val="23"/>
          <w:szCs w:val="23"/>
        </w:rPr>
        <w:tab/>
      </w:r>
      <w:r>
        <w:rPr>
          <w:rFonts w:ascii="Futura Book" w:hAnsi="Futura Book"/>
          <w:color w:val="000000" w:themeColor="text1"/>
          <w:sz w:val="23"/>
          <w:szCs w:val="23"/>
        </w:rPr>
        <w:t>VMC Audience Intelligence Overview</w:t>
      </w:r>
    </w:p>
    <w:p w:rsidR="00EE7FBC" w:rsidRDefault="00EE7FBC" w:rsidP="00EE7FBC">
      <w:pPr>
        <w:pStyle w:val="Heading1"/>
      </w:pPr>
      <w:r>
        <w:t>Overview</w:t>
      </w:r>
    </w:p>
    <w:p w:rsidR="00EE7FBC" w:rsidRDefault="00EE7FBC" w:rsidP="00EE7FBC"/>
    <w:p w:rsidR="00EE7FBC" w:rsidRDefault="00EE7FBC" w:rsidP="00EE7FBC">
      <w:r w:rsidRPr="00C64D2C">
        <w:t xml:space="preserve">VisitMendocino.com is the public facing website for the destination marketing organization for Mendocino County, California. The website averages around 20,000 sessions per month for 17,000 users viewing 50,000 total </w:t>
      </w:r>
      <w:r>
        <w:t xml:space="preserve">monthly </w:t>
      </w:r>
      <w:r w:rsidRPr="00C64D2C">
        <w:t>pages. Average pages per visit are approximately 2.45, session duration is 2:10 per session with an average 60% bounce rate. Of those 20,000 sessions per month, 78.5% are new users, 21.5% returning</w:t>
      </w:r>
      <w:r>
        <w:t xml:space="preserve"> users</w:t>
      </w:r>
      <w:r w:rsidRPr="00C64D2C">
        <w:t xml:space="preserve">. </w:t>
      </w:r>
    </w:p>
    <w:p w:rsidR="00EE7FBC" w:rsidRDefault="00EE7FBC" w:rsidP="00EE7FBC">
      <w:pPr>
        <w:pStyle w:val="Heading1"/>
      </w:pPr>
      <w:r>
        <w:t>2 year comparisons</w:t>
      </w:r>
    </w:p>
    <w:p w:rsidR="00EE7FBC" w:rsidRDefault="00EE7FBC" w:rsidP="00EE7FBC"/>
    <w:p w:rsidR="00EE7FBC" w:rsidRDefault="00EE7FBC" w:rsidP="00EE7FBC">
      <w:r>
        <w:t xml:space="preserve">Looking at 2 year averages, sessions, users and </w:t>
      </w:r>
      <w:proofErr w:type="spellStart"/>
      <w:r>
        <w:t>pageviews</w:t>
      </w:r>
      <w:proofErr w:type="spellEnd"/>
      <w:r>
        <w:t xml:space="preserve"> have trended up, while session time has trended down. This is likely due to an increase in mobile activity over time - mobile users tend to spend less overall time consuming content than desktop users.  </w:t>
      </w:r>
    </w:p>
    <w:p w:rsidR="00EE7FBC" w:rsidRDefault="00EE7FBC" w:rsidP="00EE7FBC"/>
    <w:p w:rsidR="00EE7FBC" w:rsidRDefault="00EE7FBC" w:rsidP="00EE7FBC"/>
    <w:p w:rsidR="00EE7FBC" w:rsidRDefault="00EE7FBC" w:rsidP="00EE7FBC">
      <w:r w:rsidRPr="00C64D2C">
        <w:rPr>
          <w:noProof/>
        </w:rPr>
        <w:drawing>
          <wp:inline distT="0" distB="0" distL="0" distR="0">
            <wp:extent cx="6223635" cy="2851573"/>
            <wp:effectExtent l="0" t="0" r="24765" b="190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7FBC" w:rsidRDefault="00EE7FBC" w:rsidP="00EE7FBC"/>
    <w:p w:rsidR="00EE7FBC" w:rsidRPr="00B71931" w:rsidRDefault="00EE7FBC" w:rsidP="00EE7FBC">
      <w:pPr>
        <w:rPr>
          <w:rFonts w:ascii="Times" w:eastAsia="Times New Roman" w:hAnsi="Times"/>
        </w:rPr>
      </w:pPr>
      <w:r>
        <w:t xml:space="preserve">Note the spikes in Q4 2015 with an increase in </w:t>
      </w:r>
      <w:proofErr w:type="spellStart"/>
      <w:r>
        <w:t>pageviews</w:t>
      </w:r>
      <w:proofErr w:type="spellEnd"/>
      <w:r>
        <w:t xml:space="preserve">, session time, and reduction in bounce rate. This appears to be due to an active ad campaign serving ads from </w:t>
      </w:r>
      <w:proofErr w:type="spellStart"/>
      <w:r>
        <w:t>Mediaplex</w:t>
      </w:r>
      <w:proofErr w:type="spellEnd"/>
      <w:r>
        <w:t xml:space="preserve">, </w:t>
      </w:r>
      <w:proofErr w:type="spellStart"/>
      <w:r>
        <w:t>VisitCalifornia</w:t>
      </w:r>
      <w:proofErr w:type="spellEnd"/>
      <w:r>
        <w:t xml:space="preserve"> and other display ad campaigns. What’s odd about this period is that session and users remained fairly flat. It’s possible that something within the ad serving process was misconfigured and firing </w:t>
      </w:r>
      <w:proofErr w:type="spellStart"/>
      <w:r>
        <w:t>pageview</w:t>
      </w:r>
      <w:proofErr w:type="spellEnd"/>
      <w:r>
        <w:t xml:space="preserve"> data that was anomalous. October 2, 2015 was of particular significance, with a spike in traffic originating from the domain </w:t>
      </w:r>
      <w:r w:rsidRPr="00B71931">
        <w:t>g587va6bm1.com</w:t>
      </w:r>
      <w:r>
        <w:t xml:space="preserve">. While only registering 162 sessions, it accounted for 32% of all daily referral traffic, an increase in page views and time on site, and decrease in bounce rate. Similar results were seen in referrals from report-site.com, a property connected with </w:t>
      </w:r>
      <w:proofErr w:type="spellStart"/>
      <w:r>
        <w:t>ProData</w:t>
      </w:r>
      <w:proofErr w:type="spellEnd"/>
      <w:r>
        <w:t xml:space="preserve"> Media, an ad serving and reporting firm.</w:t>
      </w:r>
    </w:p>
    <w:p w:rsidR="00EE7FBC" w:rsidRDefault="00EE7FBC" w:rsidP="00EE7FBC"/>
    <w:p w:rsidR="00EE7FBC" w:rsidRDefault="00EE7FBC" w:rsidP="00EE7FBC"/>
    <w:p w:rsidR="00EE7FBC" w:rsidRDefault="00EE7FBC" w:rsidP="00EE7FBC">
      <w:r w:rsidRPr="00BB49E2">
        <w:rPr>
          <w:noProof/>
        </w:rPr>
        <w:drawing>
          <wp:inline distT="0" distB="0" distL="0" distR="0">
            <wp:extent cx="5995035" cy="2716107"/>
            <wp:effectExtent l="0" t="0" r="24765"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FBC" w:rsidRDefault="00EE7FBC" w:rsidP="00EE7FBC"/>
    <w:p w:rsidR="00EE7FBC" w:rsidRDefault="00EE7FBC" w:rsidP="00EE7FBC">
      <w:r w:rsidRPr="00BB49E2">
        <w:rPr>
          <w:noProof/>
        </w:rPr>
        <w:drawing>
          <wp:inline distT="0" distB="0" distL="0" distR="0">
            <wp:extent cx="5995035" cy="2229273"/>
            <wp:effectExtent l="0" t="0" r="24765"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7FBC" w:rsidRDefault="00EE7FBC" w:rsidP="00EE7FBC"/>
    <w:p w:rsidR="00EE7FBC" w:rsidRDefault="00EE7FBC" w:rsidP="00EE7FBC">
      <w:r>
        <w:t xml:space="preserve">Looking at seasonal trends, Q1 tends to see a </w:t>
      </w:r>
      <w:proofErr w:type="spellStart"/>
      <w:r>
        <w:t>dropoff</w:t>
      </w:r>
      <w:proofErr w:type="spellEnd"/>
      <w:r>
        <w:t xml:space="preserve"> in overall traffic, Q2 generally shows an upward trend into a solid Q4 bump. Overall 2017 is off to a great start, but it’s too soon to tell if an upward trend will continue. In January 2017 an email campaign from homeaway.com proved very positive from an awareness/referral perspective, driving ~8500 referrals to Spring Break specific content, but those numbers quickly dropped off, showing a temporary increase in bounce rate (73%), an 18% increase in new user sessions for 92% over other referral sources, a 57% decrease in page views per session and a 73% decrease in average session time (0:58 vs. 3:36 for other referral sources). </w:t>
      </w:r>
    </w:p>
    <w:p w:rsidR="00EE7FBC" w:rsidRDefault="00EE7FBC" w:rsidP="00EE7FBC"/>
    <w:p w:rsidR="00EE7FBC" w:rsidRDefault="00EE7FBC" w:rsidP="00EE7FBC">
      <w:pPr>
        <w:pStyle w:val="Heading1"/>
      </w:pPr>
      <w:r>
        <w:t>Traffic overview</w:t>
      </w:r>
    </w:p>
    <w:p w:rsidR="00EE7FBC" w:rsidRDefault="00EE7FBC" w:rsidP="00EE7FBC">
      <w:pPr>
        <w:pStyle w:val="Heading2"/>
        <w:rPr>
          <w:lang w:eastAsia="ja-JP"/>
        </w:rPr>
      </w:pPr>
      <w:r>
        <w:rPr>
          <w:lang w:eastAsia="ja-JP"/>
        </w:rPr>
        <w:t>2016</w:t>
      </w:r>
    </w:p>
    <w:p w:rsidR="00EE7FBC" w:rsidRDefault="00EE7FBC" w:rsidP="00EE7FBC">
      <w:pPr>
        <w:rPr>
          <w:lang w:eastAsia="ja-JP"/>
        </w:rPr>
      </w:pPr>
      <w:r>
        <w:rPr>
          <w:lang w:eastAsia="ja-JP"/>
        </w:rPr>
        <w:t>Total sessions in 2016: 183,499</w:t>
      </w:r>
    </w:p>
    <w:p w:rsidR="00EE7FBC" w:rsidRDefault="00EE7FBC" w:rsidP="00EE7FBC">
      <w:pPr>
        <w:rPr>
          <w:lang w:eastAsia="ja-JP"/>
        </w:rPr>
      </w:pPr>
    </w:p>
    <w:p w:rsidR="00EE7FBC" w:rsidRDefault="00EE7FBC" w:rsidP="00EE7FBC">
      <w:pPr>
        <w:rPr>
          <w:lang w:eastAsia="ja-JP"/>
        </w:rPr>
      </w:pPr>
      <w:r>
        <w:rPr>
          <w:lang w:eastAsia="ja-JP"/>
        </w:rPr>
        <w:t>Session durations under 10 seconds: 106,245 for 110,550 page views</w:t>
      </w:r>
    </w:p>
    <w:p w:rsidR="00EE7FBC" w:rsidRDefault="00EE7FBC" w:rsidP="00EE7FBC">
      <w:pPr>
        <w:rPr>
          <w:lang w:eastAsia="ja-JP"/>
        </w:rPr>
      </w:pPr>
    </w:p>
    <w:p w:rsidR="00EE7FBC" w:rsidRDefault="00EE7FBC" w:rsidP="00EE7FBC">
      <w:pPr>
        <w:rPr>
          <w:lang w:eastAsia="ja-JP"/>
        </w:rPr>
      </w:pPr>
      <w:r>
        <w:rPr>
          <w:lang w:eastAsia="ja-JP"/>
        </w:rPr>
        <w:t>However, sessions 181-600 seconds (3 to 10 minutes) had 19,858 sessions for 106,425 page views (5.4 pages)</w:t>
      </w:r>
    </w:p>
    <w:p w:rsidR="00EE7FBC" w:rsidRDefault="00EE7FBC" w:rsidP="00EE7FBC">
      <w:pPr>
        <w:rPr>
          <w:lang w:eastAsia="ja-JP"/>
        </w:rPr>
      </w:pPr>
    </w:p>
    <w:p w:rsidR="00EE7FBC" w:rsidRDefault="00EE7FBC" w:rsidP="00EE7FBC">
      <w:pPr>
        <w:rPr>
          <w:lang w:eastAsia="ja-JP"/>
        </w:rPr>
      </w:pPr>
      <w:r>
        <w:rPr>
          <w:lang w:eastAsia="ja-JP"/>
        </w:rPr>
        <w:t>10 to 30 minutes 10,530 sessions for 85,718 page views (8 pages)</w:t>
      </w:r>
    </w:p>
    <w:p w:rsidR="00EE7FBC" w:rsidRDefault="00EE7FBC" w:rsidP="00EE7FBC">
      <w:pPr>
        <w:rPr>
          <w:lang w:eastAsia="ja-JP"/>
        </w:rPr>
      </w:pPr>
    </w:p>
    <w:p w:rsidR="00EE7FBC" w:rsidRDefault="00EE7FBC" w:rsidP="00EE7FBC">
      <w:pPr>
        <w:rPr>
          <w:lang w:eastAsia="ja-JP"/>
        </w:rPr>
      </w:pPr>
      <w:r>
        <w:rPr>
          <w:lang w:eastAsia="ja-JP"/>
        </w:rPr>
        <w:t>77.5% of all users were new (2.51 pages/session)</w:t>
      </w:r>
    </w:p>
    <w:p w:rsidR="00EE7FBC" w:rsidRDefault="00EE7FBC" w:rsidP="00EE7FBC">
      <w:pPr>
        <w:rPr>
          <w:lang w:eastAsia="ja-JP"/>
        </w:rPr>
      </w:pPr>
    </w:p>
    <w:p w:rsidR="00EE7FBC" w:rsidRDefault="00EE7FBC" w:rsidP="00EE7FBC">
      <w:pPr>
        <w:rPr>
          <w:lang w:eastAsia="ja-JP"/>
        </w:rPr>
      </w:pPr>
      <w:r>
        <w:rPr>
          <w:lang w:eastAsia="ja-JP"/>
        </w:rPr>
        <w:t>22.5% users returned to the site at least once (2.78 pages/session)</w:t>
      </w:r>
    </w:p>
    <w:p w:rsidR="00EE7FBC" w:rsidRDefault="00EE7FBC" w:rsidP="00EE7FBC">
      <w:pPr>
        <w:rPr>
          <w:lang w:eastAsia="ja-JP"/>
        </w:rPr>
      </w:pPr>
    </w:p>
    <w:p w:rsidR="00EE7FBC" w:rsidRDefault="00EE7FBC" w:rsidP="00EE7FBC">
      <w:pPr>
        <w:pStyle w:val="Heading2"/>
        <w:rPr>
          <w:lang w:eastAsia="ja-JP"/>
        </w:rPr>
      </w:pPr>
      <w:r>
        <w:rPr>
          <w:lang w:eastAsia="ja-JP"/>
        </w:rPr>
        <w:t xml:space="preserve">2017 </w:t>
      </w:r>
    </w:p>
    <w:p w:rsidR="00EE7FBC" w:rsidRDefault="00EE7FBC" w:rsidP="00EE7FBC">
      <w:pPr>
        <w:rPr>
          <w:lang w:eastAsia="ja-JP"/>
        </w:rPr>
      </w:pPr>
      <w:r>
        <w:rPr>
          <w:lang w:eastAsia="ja-JP"/>
        </w:rPr>
        <w:t>Sessions YTD: 104,507</w:t>
      </w:r>
    </w:p>
    <w:p w:rsidR="00EE7FBC" w:rsidRDefault="00EE7FBC" w:rsidP="00EE7FBC">
      <w:pPr>
        <w:rPr>
          <w:lang w:eastAsia="ja-JP"/>
        </w:rPr>
      </w:pPr>
    </w:p>
    <w:p w:rsidR="00EE7FBC" w:rsidRDefault="00EE7FBC" w:rsidP="00EE7FBC">
      <w:pPr>
        <w:rPr>
          <w:lang w:eastAsia="ja-JP"/>
        </w:rPr>
      </w:pPr>
      <w:r>
        <w:rPr>
          <w:lang w:eastAsia="ja-JP"/>
        </w:rPr>
        <w:t>Organic Search: 47.3%</w:t>
      </w:r>
    </w:p>
    <w:p w:rsidR="00EE7FBC" w:rsidRDefault="00EE7FBC" w:rsidP="00EE7FBC">
      <w:pPr>
        <w:rPr>
          <w:lang w:eastAsia="ja-JP"/>
        </w:rPr>
      </w:pPr>
      <w:r>
        <w:rPr>
          <w:lang w:eastAsia="ja-JP"/>
        </w:rPr>
        <w:t>Referral: 15.1%</w:t>
      </w:r>
    </w:p>
    <w:p w:rsidR="00EE7FBC" w:rsidRDefault="00EE7FBC" w:rsidP="00EE7FBC">
      <w:pPr>
        <w:rPr>
          <w:lang w:eastAsia="ja-JP"/>
        </w:rPr>
      </w:pPr>
      <w:r>
        <w:rPr>
          <w:lang w:eastAsia="ja-JP"/>
        </w:rPr>
        <w:t>Direct: 11.9%</w:t>
      </w:r>
    </w:p>
    <w:p w:rsidR="00EE7FBC" w:rsidRDefault="00EE7FBC" w:rsidP="00EE7FBC">
      <w:pPr>
        <w:rPr>
          <w:lang w:eastAsia="ja-JP"/>
        </w:rPr>
      </w:pPr>
      <w:r>
        <w:rPr>
          <w:lang w:eastAsia="ja-JP"/>
        </w:rPr>
        <w:t>Email: 9%</w:t>
      </w:r>
    </w:p>
    <w:p w:rsidR="00EE7FBC" w:rsidRDefault="00EE7FBC" w:rsidP="00EE7FBC">
      <w:pPr>
        <w:rPr>
          <w:lang w:eastAsia="ja-JP"/>
        </w:rPr>
      </w:pPr>
      <w:r>
        <w:rPr>
          <w:lang w:eastAsia="ja-JP"/>
        </w:rPr>
        <w:t>Social: 6.7%</w:t>
      </w:r>
    </w:p>
    <w:p w:rsidR="00EE7FBC" w:rsidRDefault="00EE7FBC" w:rsidP="00EE7FBC">
      <w:pPr>
        <w:rPr>
          <w:lang w:eastAsia="ja-JP"/>
        </w:rPr>
      </w:pPr>
      <w:r>
        <w:rPr>
          <w:lang w:eastAsia="ja-JP"/>
        </w:rPr>
        <w:t>Paid Search: 5.4%</w:t>
      </w:r>
    </w:p>
    <w:p w:rsidR="00EE7FBC" w:rsidRDefault="00EE7FBC" w:rsidP="00EE7FBC">
      <w:pPr>
        <w:rPr>
          <w:lang w:eastAsia="ja-JP"/>
        </w:rPr>
      </w:pPr>
      <w:r>
        <w:rPr>
          <w:lang w:eastAsia="ja-JP"/>
        </w:rPr>
        <w:t>Paid Display: 3.5%</w:t>
      </w:r>
    </w:p>
    <w:p w:rsidR="00EE7FBC" w:rsidRDefault="00EE7FBC" w:rsidP="00EE7FBC">
      <w:pPr>
        <w:rPr>
          <w:lang w:eastAsia="ja-JP"/>
        </w:rPr>
      </w:pPr>
    </w:p>
    <w:p w:rsidR="00EE7FBC" w:rsidRDefault="00EE7FBC" w:rsidP="00EE7FBC">
      <w:pPr>
        <w:rPr>
          <w:lang w:eastAsia="ja-JP"/>
        </w:rPr>
      </w:pPr>
      <w:r>
        <w:rPr>
          <w:lang w:eastAsia="ja-JP"/>
        </w:rPr>
        <w:t>Organic search provides the lowest bounce rate with 55.93%</w:t>
      </w:r>
    </w:p>
    <w:p w:rsidR="00EE7FBC" w:rsidRDefault="00EE7FBC" w:rsidP="00EE7FBC">
      <w:pPr>
        <w:rPr>
          <w:lang w:eastAsia="ja-JP"/>
        </w:rPr>
      </w:pPr>
    </w:p>
    <w:p w:rsidR="00EE7FBC" w:rsidRDefault="00EE7FBC" w:rsidP="00EE7FBC">
      <w:pPr>
        <w:rPr>
          <w:lang w:eastAsia="ja-JP"/>
        </w:rPr>
      </w:pPr>
      <w:r>
        <w:rPr>
          <w:lang w:eastAsia="ja-JP"/>
        </w:rPr>
        <w:t>Average session duration: 2:02</w:t>
      </w:r>
    </w:p>
    <w:p w:rsidR="00EE7FBC" w:rsidRDefault="00EE7FBC" w:rsidP="00EE7FBC">
      <w:pPr>
        <w:rPr>
          <w:lang w:eastAsia="ja-JP"/>
        </w:rPr>
      </w:pPr>
    </w:p>
    <w:p w:rsidR="00EE7FBC" w:rsidRDefault="00EE7FBC" w:rsidP="00EE7FBC">
      <w:pPr>
        <w:rPr>
          <w:lang w:eastAsia="ja-JP"/>
        </w:rPr>
      </w:pPr>
      <w:proofErr w:type="spellStart"/>
      <w:r>
        <w:rPr>
          <w:lang w:eastAsia="ja-JP"/>
        </w:rPr>
        <w:t>Pageviews</w:t>
      </w:r>
      <w:proofErr w:type="spellEnd"/>
      <w:r>
        <w:rPr>
          <w:lang w:eastAsia="ja-JP"/>
        </w:rPr>
        <w:t>: 241,607</w:t>
      </w:r>
    </w:p>
    <w:p w:rsidR="00EE7FBC" w:rsidRDefault="00EE7FBC" w:rsidP="00EE7FBC">
      <w:pPr>
        <w:rPr>
          <w:lang w:eastAsia="ja-JP"/>
        </w:rPr>
      </w:pPr>
    </w:p>
    <w:p w:rsidR="00EE7FBC" w:rsidRDefault="00EE7FBC" w:rsidP="00EE7FBC">
      <w:pPr>
        <w:rPr>
          <w:lang w:eastAsia="ja-JP"/>
        </w:rPr>
      </w:pPr>
      <w:r>
        <w:rPr>
          <w:lang w:eastAsia="ja-JP"/>
        </w:rPr>
        <w:t>Average pages per session: 2.31</w:t>
      </w:r>
    </w:p>
    <w:p w:rsidR="00EE7FBC" w:rsidRDefault="00EE7FBC" w:rsidP="00EE7FBC">
      <w:pPr>
        <w:rPr>
          <w:lang w:eastAsia="ja-JP"/>
        </w:rPr>
      </w:pPr>
    </w:p>
    <w:p w:rsidR="00EE7FBC" w:rsidRDefault="00EE7FBC" w:rsidP="00EE7FBC">
      <w:pPr>
        <w:rPr>
          <w:lang w:eastAsia="ja-JP"/>
        </w:rPr>
      </w:pPr>
      <w:r>
        <w:rPr>
          <w:lang w:eastAsia="ja-JP"/>
        </w:rPr>
        <w:t>79% of all users were new (2.31 pages/ session)</w:t>
      </w:r>
    </w:p>
    <w:p w:rsidR="00EE7FBC" w:rsidRDefault="00EE7FBC" w:rsidP="00EE7FBC">
      <w:pPr>
        <w:rPr>
          <w:lang w:eastAsia="ja-JP"/>
        </w:rPr>
      </w:pPr>
    </w:p>
    <w:p w:rsidR="00EE7FBC" w:rsidRDefault="00EE7FBC" w:rsidP="00EE7FBC">
      <w:pPr>
        <w:rPr>
          <w:lang w:eastAsia="ja-JP"/>
        </w:rPr>
      </w:pPr>
      <w:r>
        <w:rPr>
          <w:lang w:eastAsia="ja-JP"/>
        </w:rPr>
        <w:t>21% users returned to the site at least once (2.71 pages/session)</w:t>
      </w:r>
    </w:p>
    <w:p w:rsidR="00EE7FBC" w:rsidRDefault="00EE7FBC" w:rsidP="00EE7FBC">
      <w:pPr>
        <w:pStyle w:val="Heading1"/>
      </w:pPr>
      <w:proofErr w:type="spellStart"/>
      <w:r>
        <w:t>Technographics</w:t>
      </w:r>
      <w:proofErr w:type="spellEnd"/>
    </w:p>
    <w:p w:rsidR="00EE7FBC" w:rsidRPr="0073786C" w:rsidRDefault="00EE7FBC" w:rsidP="00EE7FBC"/>
    <w:p w:rsidR="00EE7FBC" w:rsidRDefault="00EE7FBC" w:rsidP="00EE7FBC">
      <w:pPr>
        <w:rPr>
          <w:lang w:eastAsia="ja-JP"/>
        </w:rPr>
      </w:pPr>
      <w:r>
        <w:rPr>
          <w:lang w:eastAsia="ja-JP"/>
        </w:rPr>
        <w:t>49.51% of all traffic came from desktop computers in 2016, down to 44.95% YTD in 2017</w:t>
      </w:r>
    </w:p>
    <w:p w:rsidR="00EE7FBC" w:rsidRDefault="00EE7FBC" w:rsidP="00EE7FBC">
      <w:pPr>
        <w:rPr>
          <w:lang w:eastAsia="ja-JP"/>
        </w:rPr>
      </w:pPr>
    </w:p>
    <w:p w:rsidR="00EE7FBC" w:rsidRDefault="00EE7FBC" w:rsidP="00EE7FBC">
      <w:pPr>
        <w:rPr>
          <w:lang w:eastAsia="ja-JP"/>
        </w:rPr>
      </w:pPr>
      <w:r>
        <w:rPr>
          <w:lang w:eastAsia="ja-JP"/>
        </w:rPr>
        <w:t>63.96% of all mobile traffic came from apple devices (iPhone + iPad combined)</w:t>
      </w:r>
    </w:p>
    <w:p w:rsidR="00EE7FBC" w:rsidRDefault="00EE7FBC" w:rsidP="00EE7FBC">
      <w:pPr>
        <w:rPr>
          <w:lang w:eastAsia="ja-JP"/>
        </w:rPr>
      </w:pPr>
    </w:p>
    <w:p w:rsidR="00EE7FBC" w:rsidRPr="000B40C8" w:rsidRDefault="00EE7FBC" w:rsidP="00EE7FBC">
      <w:pPr>
        <w:pStyle w:val="Heading2"/>
        <w:rPr>
          <w:lang w:eastAsia="ja-JP"/>
        </w:rPr>
      </w:pPr>
      <w:r w:rsidRPr="000B40C8">
        <w:rPr>
          <w:lang w:eastAsia="ja-JP"/>
        </w:rPr>
        <w:t>Top browsers</w:t>
      </w:r>
    </w:p>
    <w:p w:rsidR="00EE7FBC" w:rsidRDefault="00EE7FBC" w:rsidP="00EE7FBC">
      <w:pPr>
        <w:rPr>
          <w:lang w:eastAsia="ja-JP"/>
        </w:rPr>
      </w:pPr>
    </w:p>
    <w:p w:rsidR="00EE7FBC" w:rsidRDefault="00EE7FBC" w:rsidP="00EE7FBC">
      <w:pPr>
        <w:rPr>
          <w:lang w:eastAsia="ja-JP"/>
        </w:rPr>
      </w:pPr>
      <w:r>
        <w:rPr>
          <w:lang w:eastAsia="ja-JP"/>
        </w:rPr>
        <w:t>2016</w:t>
      </w:r>
    </w:p>
    <w:p w:rsidR="00EE7FBC" w:rsidRDefault="00EE7FBC" w:rsidP="00EE7FBC">
      <w:pPr>
        <w:rPr>
          <w:lang w:eastAsia="ja-JP"/>
        </w:rPr>
      </w:pPr>
      <w:r>
        <w:rPr>
          <w:lang w:eastAsia="ja-JP"/>
        </w:rPr>
        <w:t>Chrome 41.2%</w:t>
      </w:r>
    </w:p>
    <w:p w:rsidR="00EE7FBC" w:rsidRDefault="00EE7FBC" w:rsidP="00EE7FBC">
      <w:pPr>
        <w:rPr>
          <w:lang w:eastAsia="ja-JP"/>
        </w:rPr>
      </w:pPr>
      <w:r>
        <w:rPr>
          <w:lang w:eastAsia="ja-JP"/>
        </w:rPr>
        <w:t>Safari 36.86%</w:t>
      </w:r>
    </w:p>
    <w:p w:rsidR="00EE7FBC" w:rsidRDefault="00EE7FBC" w:rsidP="00EE7FBC">
      <w:pPr>
        <w:rPr>
          <w:lang w:eastAsia="ja-JP"/>
        </w:rPr>
      </w:pPr>
      <w:r>
        <w:rPr>
          <w:lang w:eastAsia="ja-JP"/>
        </w:rPr>
        <w:t xml:space="preserve">Firefox 7.72% </w:t>
      </w:r>
    </w:p>
    <w:p w:rsidR="00EE7FBC" w:rsidRDefault="00EE7FBC" w:rsidP="00EE7FBC">
      <w:pPr>
        <w:rPr>
          <w:lang w:eastAsia="ja-JP"/>
        </w:rPr>
      </w:pPr>
      <w:r>
        <w:rPr>
          <w:lang w:eastAsia="ja-JP"/>
        </w:rPr>
        <w:t>IE 6.84%</w:t>
      </w:r>
    </w:p>
    <w:p w:rsidR="00EE7FBC" w:rsidRDefault="00EE7FBC" w:rsidP="00EE7FBC">
      <w:pPr>
        <w:rPr>
          <w:lang w:eastAsia="ja-JP"/>
        </w:rPr>
      </w:pPr>
    </w:p>
    <w:p w:rsidR="00EE7FBC" w:rsidRDefault="00EE7FBC" w:rsidP="00EE7FBC">
      <w:pPr>
        <w:rPr>
          <w:lang w:eastAsia="ja-JP"/>
        </w:rPr>
      </w:pPr>
      <w:r>
        <w:rPr>
          <w:lang w:eastAsia="ja-JP"/>
        </w:rPr>
        <w:t>YTD 2017</w:t>
      </w:r>
    </w:p>
    <w:p w:rsidR="00EE7FBC" w:rsidRDefault="00EE7FBC" w:rsidP="00EE7FBC">
      <w:pPr>
        <w:rPr>
          <w:lang w:eastAsia="ja-JP"/>
        </w:rPr>
      </w:pPr>
      <w:r>
        <w:rPr>
          <w:lang w:eastAsia="ja-JP"/>
        </w:rPr>
        <w:t>Chrome 40.66%</w:t>
      </w:r>
    </w:p>
    <w:p w:rsidR="00EE7FBC" w:rsidRDefault="00EE7FBC" w:rsidP="00EE7FBC">
      <w:pPr>
        <w:rPr>
          <w:lang w:eastAsia="ja-JP"/>
        </w:rPr>
      </w:pPr>
      <w:r>
        <w:rPr>
          <w:lang w:eastAsia="ja-JP"/>
        </w:rPr>
        <w:t>Safari 37.01%</w:t>
      </w:r>
    </w:p>
    <w:p w:rsidR="00EE7FBC" w:rsidRDefault="00EE7FBC" w:rsidP="00EE7FBC">
      <w:pPr>
        <w:rPr>
          <w:lang w:eastAsia="ja-JP"/>
        </w:rPr>
      </w:pPr>
      <w:r>
        <w:rPr>
          <w:lang w:eastAsia="ja-JP"/>
        </w:rPr>
        <w:t xml:space="preserve">Firefox 7.17% </w:t>
      </w:r>
    </w:p>
    <w:p w:rsidR="00EE7FBC" w:rsidRDefault="00EE7FBC" w:rsidP="00EE7FBC">
      <w:pPr>
        <w:rPr>
          <w:lang w:eastAsia="ja-JP"/>
        </w:rPr>
      </w:pPr>
      <w:r>
        <w:rPr>
          <w:lang w:eastAsia="ja-JP"/>
        </w:rPr>
        <w:t>IE 6.41%</w:t>
      </w:r>
    </w:p>
    <w:p w:rsidR="00EE7FBC" w:rsidRDefault="00EE7FBC" w:rsidP="00EE7FBC">
      <w:pPr>
        <w:rPr>
          <w:lang w:eastAsia="ja-JP"/>
        </w:rPr>
      </w:pPr>
    </w:p>
    <w:p w:rsidR="00EE7FBC" w:rsidRDefault="00EE7FBC" w:rsidP="00EE7FBC">
      <w:pPr>
        <w:rPr>
          <w:lang w:eastAsia="ja-JP"/>
        </w:rPr>
      </w:pPr>
      <w:r>
        <w:rPr>
          <w:lang w:eastAsia="ja-JP"/>
        </w:rPr>
        <w:t xml:space="preserve">This is in line with the proliferation of apple devices, which also is expected given the high percentage of traffic originating from the Bay Area. </w:t>
      </w:r>
    </w:p>
    <w:p w:rsidR="00EE7FBC" w:rsidRDefault="00EE7FBC" w:rsidP="00EE7FBC">
      <w:pPr>
        <w:rPr>
          <w:lang w:eastAsia="ja-JP"/>
        </w:rPr>
      </w:pPr>
    </w:p>
    <w:p w:rsidR="00EE7FBC" w:rsidRDefault="00EE7FBC" w:rsidP="00EE7FBC">
      <w:pPr>
        <w:pStyle w:val="Heading2"/>
        <w:rPr>
          <w:lang w:eastAsia="ja-JP"/>
        </w:rPr>
      </w:pPr>
      <w:r w:rsidRPr="000B40C8">
        <w:rPr>
          <w:lang w:eastAsia="ja-JP"/>
        </w:rPr>
        <w:t>Screen Resolution</w:t>
      </w:r>
    </w:p>
    <w:p w:rsidR="00EE7FBC" w:rsidRPr="000B40C8" w:rsidRDefault="00EE7FBC" w:rsidP="00EE7FBC">
      <w:pPr>
        <w:rPr>
          <w:b/>
          <w:lang w:eastAsia="ja-JP"/>
        </w:rPr>
      </w:pPr>
    </w:p>
    <w:p w:rsidR="00EE7FBC" w:rsidRDefault="00EE7FBC" w:rsidP="00EE7FBC">
      <w:pPr>
        <w:rPr>
          <w:lang w:eastAsia="ja-JP"/>
        </w:rPr>
      </w:pPr>
      <w:r>
        <w:rPr>
          <w:lang w:eastAsia="ja-JP"/>
        </w:rPr>
        <w:t xml:space="preserve">An important thing to take note of in a redesign is understanding how visitors are viewing the online experience. YTD data shows that screen resolution is split 55% desktop and 45% mobile and tablet. This indicates that the site is viewed in high numbers by mobile and tablet users, so attention must be paid to optimizing responsive design templates for the most important content sets across the website experience. </w:t>
      </w:r>
    </w:p>
    <w:p w:rsidR="00EE7FBC" w:rsidRDefault="00EE7FBC" w:rsidP="00EE7FBC">
      <w:pPr>
        <w:rPr>
          <w:lang w:eastAsia="ja-JP"/>
        </w:rPr>
      </w:pPr>
    </w:p>
    <w:p w:rsidR="00EE7FBC" w:rsidRDefault="00EE7FBC" w:rsidP="00EE7FBC">
      <w:pPr>
        <w:rPr>
          <w:lang w:eastAsia="ja-JP"/>
        </w:rPr>
      </w:pPr>
      <w:r>
        <w:rPr>
          <w:lang w:eastAsia="ja-JP"/>
        </w:rPr>
        <w:t xml:space="preserve">In 2016 the split was 68% desktop, 32% mobile. </w:t>
      </w:r>
    </w:p>
    <w:p w:rsidR="00EE7FBC" w:rsidRDefault="00EE7FBC" w:rsidP="00EE7FBC">
      <w:pPr>
        <w:pStyle w:val="Heading1"/>
      </w:pPr>
      <w:r>
        <w:t>Demographics</w:t>
      </w:r>
    </w:p>
    <w:p w:rsidR="00EE7FBC" w:rsidRDefault="00EE7FBC" w:rsidP="00EE7FBC"/>
    <w:p w:rsidR="00EE7FBC" w:rsidRDefault="00EE7FBC" w:rsidP="00EE7FBC">
      <w:r>
        <w:t xml:space="preserve">The current audience for VisitMendocino.com is 59.8% female and 40.2% male. </w:t>
      </w:r>
    </w:p>
    <w:p w:rsidR="00EE7FBC" w:rsidRDefault="00EE7FBC" w:rsidP="00EE7FBC"/>
    <w:p w:rsidR="00EE7FBC" w:rsidRDefault="00EE7FBC" w:rsidP="00EE7FBC">
      <w:r>
        <w:t xml:space="preserve">With regard to age, the primary audience is 25-34 at 22.9%. However, the spread from 25 – 64 is relatively flat with drop-offs at the lower and upper age ranges. </w:t>
      </w:r>
    </w:p>
    <w:p w:rsidR="00EE7FBC" w:rsidRDefault="00EE7FBC" w:rsidP="00EE7FBC"/>
    <w:p w:rsidR="00EE7FBC" w:rsidRPr="00A057DE" w:rsidRDefault="00EE7FBC" w:rsidP="00EE7FBC">
      <w:r>
        <w:rPr>
          <w:noProof/>
        </w:rPr>
        <w:drawing>
          <wp:inline distT="0" distB="0" distL="0" distR="0">
            <wp:extent cx="5486400" cy="32004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EE7FBC" w:rsidRPr="00A057DE" w:rsidRDefault="00EE7FBC" w:rsidP="00EE7FBC"/>
    <w:p w:rsidR="00EE7FBC" w:rsidRDefault="00EE7FBC" w:rsidP="00EE7FBC"/>
    <w:p w:rsidR="00EE7FBC" w:rsidRDefault="00EE7FBC" w:rsidP="00EE7FBC">
      <w:pPr>
        <w:rPr>
          <w:lang w:eastAsia="ja-JP"/>
        </w:rPr>
      </w:pPr>
    </w:p>
    <w:p w:rsidR="00EE7FBC" w:rsidRPr="00F1301D" w:rsidRDefault="00EE7FBC" w:rsidP="00EE7FBC">
      <w:pPr>
        <w:pStyle w:val="Heading2"/>
        <w:rPr>
          <w:lang w:eastAsia="ja-JP"/>
        </w:rPr>
      </w:pPr>
      <w:r w:rsidRPr="00F1301D">
        <w:rPr>
          <w:lang w:eastAsia="ja-JP"/>
        </w:rPr>
        <w:t>Region</w:t>
      </w:r>
    </w:p>
    <w:p w:rsidR="00EE7FBC" w:rsidRDefault="00EE7FBC" w:rsidP="00EE7FBC">
      <w:pPr>
        <w:rPr>
          <w:lang w:eastAsia="ja-JP"/>
        </w:rPr>
      </w:pPr>
    </w:p>
    <w:p w:rsidR="00EE7FBC" w:rsidRDefault="00EE7FBC" w:rsidP="00EE7FBC">
      <w:pPr>
        <w:rPr>
          <w:lang w:eastAsia="ja-JP"/>
        </w:rPr>
      </w:pPr>
      <w:r>
        <w:rPr>
          <w:lang w:eastAsia="ja-JP"/>
        </w:rPr>
        <w:t>73.5% of all traffic is from within California, Texas is a distant second at 2.22%</w:t>
      </w:r>
    </w:p>
    <w:p w:rsidR="00EE7FBC" w:rsidRDefault="00EE7FBC" w:rsidP="00EE7FBC">
      <w:pPr>
        <w:rPr>
          <w:lang w:eastAsia="ja-JP"/>
        </w:rPr>
      </w:pPr>
    </w:p>
    <w:p w:rsidR="00EE7FBC" w:rsidRDefault="00EE7FBC" w:rsidP="00EE7FBC">
      <w:pPr>
        <w:rPr>
          <w:lang w:eastAsia="ja-JP"/>
        </w:rPr>
      </w:pPr>
    </w:p>
    <w:p w:rsidR="00EE7FBC" w:rsidRPr="00F1301D" w:rsidRDefault="00EE7FBC" w:rsidP="00EE7FBC">
      <w:pPr>
        <w:pStyle w:val="Heading2"/>
        <w:rPr>
          <w:lang w:eastAsia="ja-JP"/>
        </w:rPr>
      </w:pPr>
      <w:r w:rsidRPr="00F1301D">
        <w:rPr>
          <w:lang w:eastAsia="ja-JP"/>
        </w:rPr>
        <w:t>Affinity</w:t>
      </w:r>
    </w:p>
    <w:p w:rsidR="00EE7FBC" w:rsidRDefault="00EE7FBC" w:rsidP="00EE7FBC">
      <w:pPr>
        <w:rPr>
          <w:lang w:eastAsia="ja-JP"/>
        </w:rPr>
      </w:pPr>
    </w:p>
    <w:p w:rsidR="00EE7FBC" w:rsidRDefault="00EE7FBC" w:rsidP="00EE7FBC">
      <w:pPr>
        <w:rPr>
          <w:lang w:eastAsia="ja-JP"/>
        </w:rPr>
      </w:pPr>
      <w:r>
        <w:rPr>
          <w:lang w:eastAsia="ja-JP"/>
        </w:rPr>
        <w:t>The top 3 in-market affinity segments are:</w:t>
      </w:r>
    </w:p>
    <w:p w:rsidR="00EE7FBC" w:rsidRDefault="00EE7FBC" w:rsidP="00EE7FBC">
      <w:pPr>
        <w:rPr>
          <w:lang w:eastAsia="ja-JP"/>
        </w:rPr>
      </w:pPr>
    </w:p>
    <w:p w:rsidR="00EE7FBC" w:rsidRDefault="00EE7FBC" w:rsidP="00EE7FBC">
      <w:pPr>
        <w:rPr>
          <w:lang w:eastAsia="ja-JP"/>
        </w:rPr>
      </w:pPr>
      <w:r>
        <w:rPr>
          <w:lang w:eastAsia="ja-JP"/>
        </w:rPr>
        <w:t>2017</w:t>
      </w:r>
    </w:p>
    <w:p w:rsidR="00EE7FBC" w:rsidRDefault="00EE7FBC" w:rsidP="00EE7FBC">
      <w:pPr>
        <w:rPr>
          <w:lang w:eastAsia="ja-JP"/>
        </w:rPr>
      </w:pPr>
      <w:r>
        <w:rPr>
          <w:lang w:eastAsia="ja-JP"/>
        </w:rPr>
        <w:t>Travel/Hotel accommodations (4.89%)</w:t>
      </w:r>
    </w:p>
    <w:p w:rsidR="00EE7FBC" w:rsidRDefault="00EE7FBC" w:rsidP="00EE7FBC">
      <w:pPr>
        <w:rPr>
          <w:lang w:eastAsia="ja-JP"/>
        </w:rPr>
      </w:pPr>
      <w:r>
        <w:rPr>
          <w:lang w:eastAsia="ja-JP"/>
        </w:rPr>
        <w:t>Trips by destination (3.1%)</w:t>
      </w:r>
    </w:p>
    <w:p w:rsidR="00EE7FBC" w:rsidRDefault="00EE7FBC" w:rsidP="00EE7FBC">
      <w:pPr>
        <w:rPr>
          <w:lang w:eastAsia="ja-JP"/>
        </w:rPr>
      </w:pPr>
      <w:r>
        <w:rPr>
          <w:lang w:eastAsia="ja-JP"/>
        </w:rPr>
        <w:t>Air travel (2.94%)</w:t>
      </w:r>
    </w:p>
    <w:p w:rsidR="00EE7FBC" w:rsidRDefault="00EE7FBC" w:rsidP="00EE7FBC">
      <w:pPr>
        <w:rPr>
          <w:lang w:eastAsia="ja-JP"/>
        </w:rPr>
      </w:pPr>
    </w:p>
    <w:p w:rsidR="00EE7FBC" w:rsidRDefault="00EE7FBC" w:rsidP="00EE7FBC">
      <w:pPr>
        <w:rPr>
          <w:lang w:eastAsia="ja-JP"/>
        </w:rPr>
      </w:pPr>
      <w:r>
        <w:rPr>
          <w:lang w:eastAsia="ja-JP"/>
        </w:rPr>
        <w:t>2016</w:t>
      </w:r>
    </w:p>
    <w:p w:rsidR="00EE7FBC" w:rsidRDefault="00EE7FBC" w:rsidP="00EE7FBC">
      <w:pPr>
        <w:rPr>
          <w:lang w:eastAsia="ja-JP"/>
        </w:rPr>
      </w:pPr>
      <w:r>
        <w:rPr>
          <w:lang w:eastAsia="ja-JP"/>
        </w:rPr>
        <w:t>Travel/Hotel accommodations (5.34%)</w:t>
      </w:r>
    </w:p>
    <w:p w:rsidR="00EE7FBC" w:rsidRDefault="00EE7FBC" w:rsidP="00EE7FBC">
      <w:pPr>
        <w:rPr>
          <w:lang w:eastAsia="ja-JP"/>
        </w:rPr>
      </w:pPr>
      <w:r>
        <w:rPr>
          <w:lang w:eastAsia="ja-JP"/>
        </w:rPr>
        <w:t>Air travel (3.02%)</w:t>
      </w:r>
    </w:p>
    <w:p w:rsidR="00EE7FBC" w:rsidRDefault="00EE7FBC" w:rsidP="00EE7FBC">
      <w:pPr>
        <w:rPr>
          <w:lang w:eastAsia="ja-JP"/>
        </w:rPr>
      </w:pPr>
      <w:r>
        <w:rPr>
          <w:lang w:eastAsia="ja-JP"/>
        </w:rPr>
        <w:t>Trips by destination (2.42%)</w:t>
      </w:r>
    </w:p>
    <w:p w:rsidR="00EE7FBC" w:rsidRDefault="00EE7FBC" w:rsidP="00EE7FBC">
      <w:pPr>
        <w:rPr>
          <w:lang w:eastAsia="ja-JP"/>
        </w:rPr>
      </w:pPr>
    </w:p>
    <w:p w:rsidR="00EE7FBC" w:rsidRDefault="00EE7FBC" w:rsidP="00EE7FBC">
      <w:pPr>
        <w:rPr>
          <w:lang w:eastAsia="ja-JP"/>
        </w:rPr>
      </w:pPr>
      <w:r>
        <w:rPr>
          <w:lang w:eastAsia="ja-JP"/>
        </w:rPr>
        <w:t>Your audience generally falls into the following affinity categories:</w:t>
      </w:r>
    </w:p>
    <w:p w:rsidR="00EE7FBC" w:rsidRDefault="00EE7FBC" w:rsidP="00EE7FBC">
      <w:pPr>
        <w:rPr>
          <w:lang w:eastAsia="ja-JP"/>
        </w:rPr>
      </w:pPr>
    </w:p>
    <w:p w:rsidR="00EE7FBC" w:rsidRDefault="00EE7FBC" w:rsidP="00EE7FBC">
      <w:pPr>
        <w:pStyle w:val="ListParagraph"/>
        <w:widowControl/>
        <w:numPr>
          <w:ilvl w:val="0"/>
          <w:numId w:val="12"/>
        </w:numPr>
        <w:autoSpaceDE/>
        <w:autoSpaceDN/>
        <w:spacing w:before="0"/>
        <w:contextualSpacing/>
        <w:rPr>
          <w:lang w:eastAsia="ja-JP"/>
        </w:rPr>
      </w:pPr>
      <w:r>
        <w:rPr>
          <w:lang w:eastAsia="ja-JP"/>
        </w:rPr>
        <w:t>Movie Lovers</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Travel Buffs</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TV lovers</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News junkies/entertainment news</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 xml:space="preserve">Cooking enthusiasts </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Home decor enthusiasts</w:t>
      </w:r>
    </w:p>
    <w:p w:rsidR="00EE7FBC" w:rsidRDefault="00EE7FBC" w:rsidP="00EE7FBC">
      <w:pPr>
        <w:pStyle w:val="ListParagraph"/>
        <w:widowControl/>
        <w:numPr>
          <w:ilvl w:val="0"/>
          <w:numId w:val="12"/>
        </w:numPr>
        <w:autoSpaceDE/>
        <w:autoSpaceDN/>
        <w:spacing w:before="0"/>
        <w:contextualSpacing/>
        <w:rPr>
          <w:lang w:eastAsia="ja-JP"/>
        </w:rPr>
      </w:pPr>
      <w:r>
        <w:rPr>
          <w:lang w:eastAsia="ja-JP"/>
        </w:rPr>
        <w:t>Technophiles</w:t>
      </w:r>
    </w:p>
    <w:p w:rsidR="00EE7FBC" w:rsidRDefault="00EE7FBC" w:rsidP="00EE7FBC"/>
    <w:p w:rsidR="00EE7FBC" w:rsidRDefault="00EE7FBC" w:rsidP="00EE7FBC"/>
    <w:p w:rsidR="00EE7FBC" w:rsidRDefault="00EE7FBC" w:rsidP="00EE7FBC">
      <w:pPr>
        <w:pStyle w:val="Heading1"/>
      </w:pPr>
      <w:r>
        <w:t>Site content consumption</w:t>
      </w:r>
    </w:p>
    <w:p w:rsidR="00EE7FBC" w:rsidRDefault="00EE7FBC" w:rsidP="00EE7FBC">
      <w:pPr>
        <w:rPr>
          <w:lang w:eastAsia="ja-JP"/>
        </w:rPr>
      </w:pPr>
    </w:p>
    <w:p w:rsidR="00EE7FBC" w:rsidRDefault="00EE7FBC" w:rsidP="00EE7FBC">
      <w:pPr>
        <w:rPr>
          <w:lang w:eastAsia="ja-JP"/>
        </w:rPr>
      </w:pPr>
      <w:r>
        <w:rPr>
          <w:lang w:eastAsia="ja-JP"/>
        </w:rPr>
        <w:t>In 2016 the top landing pages were as follows:</w:t>
      </w:r>
    </w:p>
    <w:p w:rsidR="00EE7FBC" w:rsidRDefault="00EE7FBC" w:rsidP="00EE7FBC">
      <w:pPr>
        <w:rPr>
          <w:lang w:eastAsia="ja-JP"/>
        </w:rPr>
      </w:pPr>
    </w:p>
    <w:p w:rsidR="00EE7FBC" w:rsidRDefault="00EE7FBC" w:rsidP="00EE7FBC">
      <w:pPr>
        <w:pStyle w:val="ListParagraph"/>
        <w:widowControl/>
        <w:numPr>
          <w:ilvl w:val="0"/>
          <w:numId w:val="11"/>
        </w:numPr>
        <w:autoSpaceDE/>
        <w:autoSpaceDN/>
        <w:spacing w:before="0"/>
        <w:contextualSpacing/>
        <w:rPr>
          <w:lang w:eastAsia="ja-JP"/>
        </w:rPr>
      </w:pPr>
      <w:r>
        <w:rPr>
          <w:lang w:eastAsia="ja-JP"/>
        </w:rPr>
        <w:t xml:space="preserve">Homepage </w:t>
      </w:r>
    </w:p>
    <w:p w:rsidR="00EE7FBC" w:rsidRDefault="00EE7FBC" w:rsidP="00EE7FBC">
      <w:pPr>
        <w:pStyle w:val="ListParagraph"/>
        <w:widowControl/>
        <w:numPr>
          <w:ilvl w:val="0"/>
          <w:numId w:val="11"/>
        </w:numPr>
        <w:autoSpaceDE/>
        <w:autoSpaceDN/>
        <w:spacing w:before="0"/>
        <w:contextualSpacing/>
        <w:rPr>
          <w:lang w:eastAsia="ja-JP"/>
        </w:rPr>
      </w:pPr>
      <w:r>
        <w:rPr>
          <w:lang w:eastAsia="ja-JP"/>
        </w:rPr>
        <w:t>Event Landing Page</w:t>
      </w:r>
    </w:p>
    <w:p w:rsidR="00EE7FBC" w:rsidRDefault="00EE7FBC" w:rsidP="00EE7FBC">
      <w:pPr>
        <w:pStyle w:val="ListParagraph"/>
        <w:widowControl/>
        <w:numPr>
          <w:ilvl w:val="0"/>
          <w:numId w:val="11"/>
        </w:numPr>
        <w:autoSpaceDE/>
        <w:autoSpaceDN/>
        <w:spacing w:before="0"/>
        <w:contextualSpacing/>
        <w:rPr>
          <w:lang w:eastAsia="ja-JP"/>
        </w:rPr>
      </w:pPr>
      <w:r>
        <w:rPr>
          <w:lang w:eastAsia="ja-JP"/>
        </w:rPr>
        <w:t xml:space="preserve">Mendocino County Directory Landing </w:t>
      </w:r>
    </w:p>
    <w:p w:rsidR="00EE7FBC" w:rsidRDefault="00EE7FBC" w:rsidP="00EE7FBC">
      <w:pPr>
        <w:pStyle w:val="ListParagraph"/>
        <w:widowControl/>
        <w:numPr>
          <w:ilvl w:val="0"/>
          <w:numId w:val="11"/>
        </w:numPr>
        <w:autoSpaceDE/>
        <w:autoSpaceDN/>
        <w:spacing w:before="0"/>
        <w:contextualSpacing/>
        <w:rPr>
          <w:lang w:eastAsia="ja-JP"/>
        </w:rPr>
      </w:pPr>
      <w:r>
        <w:rPr>
          <w:lang w:eastAsia="ja-JP"/>
        </w:rPr>
        <w:t xml:space="preserve">Bucket List </w:t>
      </w:r>
    </w:p>
    <w:p w:rsidR="00EE7FBC" w:rsidRDefault="00EE7FBC" w:rsidP="00EE7FBC">
      <w:pPr>
        <w:pStyle w:val="ListParagraph"/>
        <w:widowControl/>
        <w:numPr>
          <w:ilvl w:val="0"/>
          <w:numId w:val="11"/>
        </w:numPr>
        <w:autoSpaceDE/>
        <w:autoSpaceDN/>
        <w:spacing w:before="0"/>
        <w:contextualSpacing/>
        <w:rPr>
          <w:lang w:eastAsia="ja-JP"/>
        </w:rPr>
      </w:pPr>
      <w:r>
        <w:rPr>
          <w:lang w:eastAsia="ja-JP"/>
        </w:rPr>
        <w:t>Mushroom and Beer Festival</w:t>
      </w:r>
    </w:p>
    <w:p w:rsidR="00EE7FBC" w:rsidRDefault="00EE7FBC" w:rsidP="00EE7FBC">
      <w:pPr>
        <w:rPr>
          <w:lang w:eastAsia="ja-JP"/>
        </w:rPr>
      </w:pPr>
    </w:p>
    <w:p w:rsidR="00EE7FBC" w:rsidRDefault="00EE7FBC" w:rsidP="00EE7FBC">
      <w:pPr>
        <w:rPr>
          <w:lang w:eastAsia="ja-JP"/>
        </w:rPr>
      </w:pPr>
      <w:r>
        <w:rPr>
          <w:lang w:eastAsia="ja-JP"/>
        </w:rPr>
        <w:t>YTD 2017 top landing pages:</w:t>
      </w:r>
    </w:p>
    <w:p w:rsidR="00EE7FBC" w:rsidRDefault="00EE7FBC" w:rsidP="00EE7FBC">
      <w:pPr>
        <w:pStyle w:val="ListParagraph"/>
        <w:widowControl/>
        <w:numPr>
          <w:ilvl w:val="0"/>
          <w:numId w:val="16"/>
        </w:numPr>
        <w:autoSpaceDE/>
        <w:autoSpaceDN/>
        <w:spacing w:before="0"/>
        <w:contextualSpacing/>
        <w:rPr>
          <w:lang w:eastAsia="ja-JP"/>
        </w:rPr>
      </w:pPr>
      <w:r>
        <w:rPr>
          <w:lang w:eastAsia="ja-JP"/>
        </w:rPr>
        <w:t>Homepage</w:t>
      </w:r>
    </w:p>
    <w:p w:rsidR="00EE7FBC" w:rsidRDefault="00EE7FBC" w:rsidP="00EE7FBC">
      <w:pPr>
        <w:pStyle w:val="ListParagraph"/>
        <w:widowControl/>
        <w:numPr>
          <w:ilvl w:val="0"/>
          <w:numId w:val="16"/>
        </w:numPr>
        <w:autoSpaceDE/>
        <w:autoSpaceDN/>
        <w:spacing w:before="0"/>
        <w:contextualSpacing/>
        <w:rPr>
          <w:lang w:eastAsia="ja-JP"/>
        </w:rPr>
      </w:pPr>
      <w:proofErr w:type="spellStart"/>
      <w:r>
        <w:rPr>
          <w:lang w:eastAsia="ja-JP"/>
        </w:rPr>
        <w:t>Springbreak</w:t>
      </w:r>
      <w:proofErr w:type="spellEnd"/>
    </w:p>
    <w:p w:rsidR="00EE7FBC" w:rsidRDefault="00EE7FBC" w:rsidP="00EE7FBC">
      <w:pPr>
        <w:pStyle w:val="ListParagraph"/>
        <w:widowControl/>
        <w:numPr>
          <w:ilvl w:val="0"/>
          <w:numId w:val="16"/>
        </w:numPr>
        <w:autoSpaceDE/>
        <w:autoSpaceDN/>
        <w:spacing w:before="0"/>
        <w:contextualSpacing/>
        <w:rPr>
          <w:lang w:eastAsia="ja-JP"/>
        </w:rPr>
      </w:pPr>
      <w:r>
        <w:rPr>
          <w:lang w:eastAsia="ja-JP"/>
        </w:rPr>
        <w:t>Event landing page</w:t>
      </w:r>
    </w:p>
    <w:p w:rsidR="00EE7FBC" w:rsidRDefault="00EE7FBC" w:rsidP="00EE7FBC">
      <w:pPr>
        <w:pStyle w:val="ListParagraph"/>
        <w:widowControl/>
        <w:numPr>
          <w:ilvl w:val="0"/>
          <w:numId w:val="16"/>
        </w:numPr>
        <w:autoSpaceDE/>
        <w:autoSpaceDN/>
        <w:spacing w:before="0"/>
        <w:contextualSpacing/>
        <w:rPr>
          <w:lang w:eastAsia="ja-JP"/>
        </w:rPr>
      </w:pPr>
      <w:r>
        <w:rPr>
          <w:lang w:eastAsia="ja-JP"/>
        </w:rPr>
        <w:t>Crab, Wine, Beer Festival</w:t>
      </w:r>
    </w:p>
    <w:p w:rsidR="00EE7FBC" w:rsidRDefault="00EE7FBC" w:rsidP="00EE7FBC">
      <w:pPr>
        <w:pStyle w:val="ListParagraph"/>
        <w:widowControl/>
        <w:numPr>
          <w:ilvl w:val="0"/>
          <w:numId w:val="16"/>
        </w:numPr>
        <w:autoSpaceDE/>
        <w:autoSpaceDN/>
        <w:spacing w:before="0"/>
        <w:contextualSpacing/>
        <w:rPr>
          <w:lang w:eastAsia="ja-JP"/>
        </w:rPr>
      </w:pPr>
      <w:r>
        <w:rPr>
          <w:lang w:eastAsia="ja-JP"/>
        </w:rPr>
        <w:t>Boonville Beer Festival</w:t>
      </w:r>
    </w:p>
    <w:p w:rsidR="00EE7FBC" w:rsidRDefault="00EE7FBC" w:rsidP="00EE7FBC">
      <w:pPr>
        <w:pStyle w:val="ListParagraph"/>
        <w:widowControl/>
        <w:numPr>
          <w:ilvl w:val="0"/>
          <w:numId w:val="16"/>
        </w:numPr>
        <w:autoSpaceDE/>
        <w:autoSpaceDN/>
        <w:spacing w:before="0"/>
        <w:contextualSpacing/>
        <w:rPr>
          <w:lang w:eastAsia="ja-JP"/>
        </w:rPr>
      </w:pPr>
      <w:r>
        <w:rPr>
          <w:lang w:eastAsia="ja-JP"/>
        </w:rPr>
        <w:t>Things to do landing page</w:t>
      </w:r>
    </w:p>
    <w:p w:rsidR="00EE7FBC" w:rsidRDefault="00EE7FBC" w:rsidP="00EE7FBC">
      <w:pPr>
        <w:rPr>
          <w:lang w:eastAsia="ja-JP"/>
        </w:rPr>
      </w:pPr>
    </w:p>
    <w:p w:rsidR="00EE7FBC" w:rsidRDefault="00EE7FBC" w:rsidP="00EE7FBC">
      <w:pPr>
        <w:rPr>
          <w:lang w:eastAsia="ja-JP"/>
        </w:rPr>
      </w:pPr>
    </w:p>
    <w:p w:rsidR="00EE7FBC" w:rsidRDefault="00EE7FBC" w:rsidP="00EE7FBC">
      <w:pPr>
        <w:rPr>
          <w:lang w:eastAsia="ja-JP"/>
        </w:rPr>
      </w:pPr>
      <w:r>
        <w:rPr>
          <w:lang w:eastAsia="ja-JP"/>
        </w:rPr>
        <w:t xml:space="preserve">User flow reports indicate that the majority of traffic comes to the site via organic search and drops off after a single page view. That means that organic search is effective, however site engagement is not. While users are finding what they initially searched for, they’re not being intrigued to go deeper into more site content. </w:t>
      </w:r>
    </w:p>
    <w:p w:rsidR="00EE7FBC" w:rsidRDefault="00EE7FBC" w:rsidP="00EE7FBC">
      <w:pPr>
        <w:rPr>
          <w:lang w:eastAsia="ja-JP"/>
        </w:rPr>
      </w:pPr>
    </w:p>
    <w:p w:rsidR="00EE7FBC" w:rsidRPr="009151F9" w:rsidRDefault="00EE7FBC" w:rsidP="00EE7FBC">
      <w:r>
        <w:rPr>
          <w:lang w:eastAsia="ja-JP"/>
        </w:rPr>
        <w:t>Clearly users are seeking content specific to events, so that’s a great place to focus on streamlining and providing enhanced content. This ties back to the idea of providing multi-day itineraries to drive visitors to events but also to spend multiple days in the area. Make sure those itineraries provide links to events, lodging options near those events and dining options to drive complete stays.</w:t>
      </w:r>
    </w:p>
    <w:p w:rsidR="00EE7FBC" w:rsidRPr="00975A3C" w:rsidRDefault="00EE7FBC" w:rsidP="00EE7FBC"/>
    <w:p w:rsidR="00EE7FBC" w:rsidRDefault="00EE7FBC" w:rsidP="00EE7FBC">
      <w:pPr>
        <w:pStyle w:val="Heading1"/>
      </w:pPr>
      <w:r>
        <w:t>Referral site traffic</w:t>
      </w:r>
    </w:p>
    <w:p w:rsidR="00EE7FBC" w:rsidRDefault="00EE7FBC" w:rsidP="00EE7FBC">
      <w:pPr>
        <w:rPr>
          <w:lang w:eastAsia="ja-JP"/>
        </w:rPr>
      </w:pPr>
    </w:p>
    <w:p w:rsidR="00EE7FBC" w:rsidRDefault="00EE7FBC" w:rsidP="00EE7FBC">
      <w:pPr>
        <w:rPr>
          <w:lang w:eastAsia="ja-JP"/>
        </w:rPr>
      </w:pPr>
      <w:r>
        <w:rPr>
          <w:lang w:eastAsia="ja-JP"/>
        </w:rPr>
        <w:t>Top referring websites YTD for 2017:</w:t>
      </w:r>
    </w:p>
    <w:p w:rsidR="00EE7FBC" w:rsidRDefault="00EE7FBC" w:rsidP="00EE7FBC">
      <w:pPr>
        <w:rPr>
          <w:lang w:eastAsia="ja-JP"/>
        </w:rPr>
      </w:pPr>
    </w:p>
    <w:p w:rsidR="00EE7FBC" w:rsidRPr="00F1301D" w:rsidRDefault="00EE7FBC" w:rsidP="00EE7FBC">
      <w:pPr>
        <w:rPr>
          <w:lang w:eastAsia="ja-JP"/>
        </w:rPr>
      </w:pPr>
      <w:hyperlink r:id="rId11" w:history="1">
        <w:r w:rsidRPr="00F1301D">
          <w:rPr>
            <w:lang w:eastAsia="ja-JP"/>
          </w:rPr>
          <w:t>VisitCalifornia.com</w:t>
        </w:r>
      </w:hyperlink>
      <w:r w:rsidRPr="00F1301D">
        <w:rPr>
          <w:lang w:eastAsia="ja-JP"/>
        </w:rPr>
        <w:t xml:space="preserve"> (23.86%)</w:t>
      </w:r>
    </w:p>
    <w:p w:rsidR="00EE7FBC" w:rsidRPr="00F1301D" w:rsidRDefault="00EE7FBC" w:rsidP="00EE7FBC">
      <w:pPr>
        <w:rPr>
          <w:lang w:eastAsia="ja-JP"/>
        </w:rPr>
      </w:pPr>
      <w:r w:rsidRPr="00F1301D">
        <w:rPr>
          <w:lang w:eastAsia="ja-JP"/>
        </w:rPr>
        <w:t>Facebook mobile (20.97%)</w:t>
      </w:r>
    </w:p>
    <w:p w:rsidR="00EE7FBC" w:rsidRPr="00F1301D" w:rsidRDefault="00EE7FBC" w:rsidP="00EE7FBC">
      <w:pPr>
        <w:rPr>
          <w:lang w:eastAsia="ja-JP"/>
        </w:rPr>
      </w:pPr>
      <w:proofErr w:type="spellStart"/>
      <w:r w:rsidRPr="00F1301D">
        <w:rPr>
          <w:lang w:eastAsia="ja-JP"/>
        </w:rPr>
        <w:t>Mediaplex</w:t>
      </w:r>
      <w:proofErr w:type="spellEnd"/>
      <w:r w:rsidRPr="00F1301D">
        <w:rPr>
          <w:lang w:eastAsia="ja-JP"/>
        </w:rPr>
        <w:t xml:space="preserve"> advertising (17.93%)</w:t>
      </w:r>
    </w:p>
    <w:p w:rsidR="00EE7FBC" w:rsidRPr="00F1301D" w:rsidRDefault="00EE7FBC" w:rsidP="00EE7FBC">
      <w:pPr>
        <w:rPr>
          <w:lang w:eastAsia="ja-JP"/>
        </w:rPr>
      </w:pPr>
      <w:hyperlink r:id="rId12" w:history="1">
        <w:r w:rsidRPr="00F1301D">
          <w:rPr>
            <w:lang w:eastAsia="ja-JP"/>
          </w:rPr>
          <w:t>facebook.com</w:t>
        </w:r>
      </w:hyperlink>
      <w:r w:rsidRPr="00F1301D">
        <w:rPr>
          <w:lang w:eastAsia="ja-JP"/>
        </w:rPr>
        <w:t xml:space="preserve"> (4.92%)</w:t>
      </w:r>
    </w:p>
    <w:p w:rsidR="00EE7FBC" w:rsidRPr="00F1301D" w:rsidRDefault="00EE7FBC" w:rsidP="00EE7FBC">
      <w:pPr>
        <w:rPr>
          <w:lang w:eastAsia="ja-JP"/>
        </w:rPr>
      </w:pPr>
      <w:hyperlink r:id="rId13" w:history="1">
        <w:r w:rsidRPr="00F1301D">
          <w:rPr>
            <w:lang w:eastAsia="ja-JP"/>
          </w:rPr>
          <w:t>NorthcoastCA.com</w:t>
        </w:r>
      </w:hyperlink>
      <w:r w:rsidRPr="00F1301D">
        <w:rPr>
          <w:lang w:eastAsia="ja-JP"/>
        </w:rPr>
        <w:t xml:space="preserve"> (2.49%)</w:t>
      </w:r>
    </w:p>
    <w:p w:rsidR="00EE7FBC" w:rsidRDefault="00EE7FBC" w:rsidP="00EE7FBC">
      <w:pPr>
        <w:rPr>
          <w:lang w:eastAsia="ja-JP"/>
        </w:rPr>
      </w:pPr>
    </w:p>
    <w:p w:rsidR="00EE7FBC" w:rsidRDefault="00EE7FBC" w:rsidP="00EE7FBC">
      <w:pPr>
        <w:rPr>
          <w:lang w:eastAsia="ja-JP"/>
        </w:rPr>
      </w:pPr>
      <w:r>
        <w:rPr>
          <w:lang w:eastAsia="ja-JP"/>
        </w:rPr>
        <w:t>Year over year for the current YTD period shows increases across the board from the top referring sites:</w:t>
      </w:r>
    </w:p>
    <w:p w:rsidR="00EE7FBC" w:rsidRDefault="00EE7FBC" w:rsidP="00EE7FBC">
      <w:pPr>
        <w:rPr>
          <w:lang w:eastAsia="ja-JP"/>
        </w:rPr>
      </w:pPr>
    </w:p>
    <w:p w:rsidR="00EE7FBC" w:rsidRDefault="00EE7FBC" w:rsidP="00EE7FBC">
      <w:pPr>
        <w:rPr>
          <w:lang w:eastAsia="ja-JP"/>
        </w:rPr>
      </w:pPr>
      <w:r>
        <w:rPr>
          <w:lang w:eastAsia="ja-JP"/>
        </w:rPr>
        <w:t>VisitCalifornia.com is up 77.06% (5,418 vs. 3,060)</w:t>
      </w:r>
    </w:p>
    <w:p w:rsidR="00EE7FBC" w:rsidRDefault="00EE7FBC" w:rsidP="00EE7FBC">
      <w:pPr>
        <w:rPr>
          <w:lang w:eastAsia="ja-JP"/>
        </w:rPr>
      </w:pPr>
      <w:r>
        <w:rPr>
          <w:lang w:eastAsia="ja-JP"/>
        </w:rPr>
        <w:t>Facebook mobile is up 153.9% (4,763 vs. 1,876)</w:t>
      </w:r>
    </w:p>
    <w:p w:rsidR="00EE7FBC" w:rsidRDefault="00EE7FBC" w:rsidP="00EE7FBC">
      <w:pPr>
        <w:rPr>
          <w:lang w:eastAsia="ja-JP"/>
        </w:rPr>
      </w:pPr>
      <w:proofErr w:type="spellStart"/>
      <w:r>
        <w:rPr>
          <w:lang w:eastAsia="ja-JP"/>
        </w:rPr>
        <w:t>Mediaplex</w:t>
      </w:r>
      <w:proofErr w:type="spellEnd"/>
      <w:r>
        <w:rPr>
          <w:lang w:eastAsia="ja-JP"/>
        </w:rPr>
        <w:t xml:space="preserve"> 69.95% (4,072 vs. 2,396) </w:t>
      </w:r>
    </w:p>
    <w:p w:rsidR="00EE7FBC" w:rsidRDefault="00EE7FBC" w:rsidP="00EE7FBC">
      <w:pPr>
        <w:rPr>
          <w:lang w:eastAsia="ja-JP"/>
        </w:rPr>
      </w:pPr>
      <w:r>
        <w:rPr>
          <w:lang w:eastAsia="ja-JP"/>
        </w:rPr>
        <w:t>facebook.com 27.33% (1,118 vs. 878)</w:t>
      </w:r>
    </w:p>
    <w:p w:rsidR="00EE7FBC" w:rsidRDefault="00EE7FBC" w:rsidP="00EE7FBC">
      <w:pPr>
        <w:rPr>
          <w:lang w:eastAsia="ja-JP"/>
        </w:rPr>
      </w:pPr>
      <w:r>
        <w:rPr>
          <w:lang w:eastAsia="ja-JP"/>
        </w:rPr>
        <w:t>NorthcoastCA.com is down 3.25% (566 vs. 585)</w:t>
      </w:r>
    </w:p>
    <w:p w:rsidR="00EE7FBC" w:rsidRDefault="00EE7FBC" w:rsidP="00EE7FBC">
      <w:pPr>
        <w:rPr>
          <w:lang w:eastAsia="ja-JP"/>
        </w:rPr>
      </w:pPr>
    </w:p>
    <w:p w:rsidR="00EE7FBC" w:rsidRDefault="00EE7FBC" w:rsidP="00EE7FBC">
      <w:pPr>
        <w:rPr>
          <w:lang w:eastAsia="ja-JP"/>
        </w:rPr>
      </w:pPr>
      <w:r>
        <w:rPr>
          <w:lang w:eastAsia="ja-JP"/>
        </w:rPr>
        <w:t xml:space="preserve">30 day trends show an increase in overall percentages for VisitCalifornia.com as paid advertising efforts have tapered off. </w:t>
      </w:r>
    </w:p>
    <w:p w:rsidR="00EE7FBC" w:rsidRDefault="00EE7FBC" w:rsidP="00EE7FBC">
      <w:pPr>
        <w:rPr>
          <w:lang w:eastAsia="ja-JP"/>
        </w:rPr>
      </w:pPr>
    </w:p>
    <w:p w:rsidR="00EE7FBC" w:rsidRDefault="00EE7FBC" w:rsidP="00EE7FBC">
      <w:pPr>
        <w:rPr>
          <w:lang w:eastAsia="ja-JP"/>
        </w:rPr>
      </w:pPr>
      <w:r w:rsidRPr="00F1301D">
        <w:rPr>
          <w:lang w:eastAsia="ja-JP"/>
        </w:rPr>
        <w:t>Visit</w:t>
      </w:r>
      <w:r>
        <w:rPr>
          <w:lang w:eastAsia="ja-JP"/>
        </w:rPr>
        <w:t>C</w:t>
      </w:r>
      <w:r w:rsidRPr="00F1301D">
        <w:rPr>
          <w:lang w:eastAsia="ja-JP"/>
        </w:rPr>
        <w:t>alifornia</w:t>
      </w:r>
      <w:r>
        <w:rPr>
          <w:lang w:eastAsia="ja-JP"/>
        </w:rPr>
        <w:t>.com</w:t>
      </w:r>
      <w:r w:rsidRPr="00F1301D">
        <w:rPr>
          <w:lang w:eastAsia="ja-JP"/>
        </w:rPr>
        <w:t xml:space="preserve"> and </w:t>
      </w:r>
      <w:hyperlink r:id="rId14" w:history="1">
        <w:r w:rsidRPr="00F1301D">
          <w:rPr>
            <w:lang w:eastAsia="ja-JP"/>
          </w:rPr>
          <w:t>NorthcoastCA.com</w:t>
        </w:r>
      </w:hyperlink>
      <w:r w:rsidRPr="00F1301D">
        <w:rPr>
          <w:lang w:eastAsia="ja-JP"/>
        </w:rPr>
        <w:t xml:space="preserve"> show some of the best quality referrals with 2.92 and 3.29 page</w:t>
      </w:r>
      <w:r>
        <w:rPr>
          <w:lang w:eastAsia="ja-JP"/>
        </w:rPr>
        <w:t xml:space="preserve"> views per session and 2:35 and 2:40 time on site.</w:t>
      </w:r>
    </w:p>
    <w:p w:rsidR="00EE7FBC" w:rsidRDefault="00EE7FBC" w:rsidP="00EE7FBC">
      <w:pPr>
        <w:rPr>
          <w:lang w:eastAsia="ja-JP"/>
        </w:rPr>
      </w:pPr>
    </w:p>
    <w:p w:rsidR="00EE7FBC" w:rsidRDefault="00EE7FBC" w:rsidP="00EE7FBC">
      <w:pPr>
        <w:rPr>
          <w:lang w:eastAsia="ja-JP"/>
        </w:rPr>
      </w:pPr>
      <w:r>
        <w:rPr>
          <w:lang w:eastAsia="ja-JP"/>
        </w:rPr>
        <w:t xml:space="preserve">As to be expected, </w:t>
      </w:r>
      <w:proofErr w:type="spellStart"/>
      <w:r>
        <w:rPr>
          <w:lang w:eastAsia="ja-JP"/>
        </w:rPr>
        <w:t>facebook</w:t>
      </w:r>
      <w:proofErr w:type="spellEnd"/>
      <w:r>
        <w:rPr>
          <w:lang w:eastAsia="ja-JP"/>
        </w:rPr>
        <w:t xml:space="preserve"> was king of social with 91.97% of all social traffic referrals, followed at a distant second by Instagram (3.17%), Pinterest (1.87%), Twitter (1.19%) and Trip Advisor (0.77%).  </w:t>
      </w:r>
    </w:p>
    <w:p w:rsidR="00EE7FBC" w:rsidRDefault="00EE7FBC" w:rsidP="00EE7FBC">
      <w:pPr>
        <w:rPr>
          <w:lang w:eastAsia="ja-JP"/>
        </w:rPr>
      </w:pPr>
    </w:p>
    <w:p w:rsidR="00EE7FBC" w:rsidRDefault="00EE7FBC" w:rsidP="00EE7FBC">
      <w:pPr>
        <w:rPr>
          <w:lang w:eastAsia="ja-JP"/>
        </w:rPr>
      </w:pPr>
      <w:r>
        <w:rPr>
          <w:lang w:eastAsia="ja-JP"/>
        </w:rPr>
        <w:t xml:space="preserve">The top referred content in social in 2016 was </w:t>
      </w:r>
      <w:r w:rsidRPr="0073786C">
        <w:rPr>
          <w:i/>
          <w:lang w:eastAsia="ja-JP"/>
        </w:rPr>
        <w:t>16 places to go in 2016</w:t>
      </w:r>
      <w:r>
        <w:rPr>
          <w:lang w:eastAsia="ja-JP"/>
        </w:rPr>
        <w:t xml:space="preserve"> garnering 14.01% of all social traffic, overshadowing social links to the homepage at 13.2%</w:t>
      </w:r>
    </w:p>
    <w:p w:rsidR="00EE7FBC" w:rsidRDefault="00EE7FBC" w:rsidP="00EE7FBC">
      <w:pPr>
        <w:rPr>
          <w:lang w:eastAsia="ja-JP"/>
        </w:rPr>
      </w:pPr>
    </w:p>
    <w:p w:rsidR="00EE7FBC" w:rsidRDefault="00EE7FBC" w:rsidP="00EE7FBC">
      <w:pPr>
        <w:rPr>
          <w:lang w:eastAsia="ja-JP"/>
        </w:rPr>
      </w:pPr>
      <w:r>
        <w:rPr>
          <w:lang w:eastAsia="ja-JP"/>
        </w:rPr>
        <w:t xml:space="preserve">Facebook continues to be an effective referral source, driving users to specific content but without a lot of exploration otherwise. For example, looking at YTD 2017 data, </w:t>
      </w:r>
      <w:proofErr w:type="spellStart"/>
      <w:r>
        <w:rPr>
          <w:lang w:eastAsia="ja-JP"/>
        </w:rPr>
        <w:t>facebook</w:t>
      </w:r>
      <w:proofErr w:type="spellEnd"/>
      <w:r>
        <w:rPr>
          <w:lang w:eastAsia="ja-JP"/>
        </w:rPr>
        <w:t xml:space="preserve"> referred 7,000 sessions to starting pages that led to 5,600 drop-offs. What that means is that 80% of all traffic referred by </w:t>
      </w:r>
      <w:proofErr w:type="spellStart"/>
      <w:r>
        <w:rPr>
          <w:lang w:eastAsia="ja-JP"/>
        </w:rPr>
        <w:t>facebook</w:t>
      </w:r>
      <w:proofErr w:type="spellEnd"/>
      <w:r>
        <w:rPr>
          <w:lang w:eastAsia="ja-JP"/>
        </w:rPr>
        <w:t xml:space="preserve"> posts looked at one page then went elsewhere online, likely back to </w:t>
      </w:r>
      <w:proofErr w:type="spellStart"/>
      <w:r>
        <w:rPr>
          <w:lang w:eastAsia="ja-JP"/>
        </w:rPr>
        <w:t>facebook</w:t>
      </w:r>
      <w:proofErr w:type="spellEnd"/>
      <w:r>
        <w:rPr>
          <w:lang w:eastAsia="ja-JP"/>
        </w:rPr>
        <w:t>. However, of the 20% of total users that stuck around, 50% of those viewed at least one additional piece of content, and 50% of those looked at a third piece of content. After the 2</w:t>
      </w:r>
      <w:r w:rsidRPr="009A1D20">
        <w:rPr>
          <w:vertAlign w:val="superscript"/>
          <w:lang w:eastAsia="ja-JP"/>
        </w:rPr>
        <w:t>nd</w:t>
      </w:r>
      <w:r>
        <w:rPr>
          <w:lang w:eastAsia="ja-JP"/>
        </w:rPr>
        <w:t xml:space="preserve"> interaction the interaction rate improves (note, lower numbers are better in this case)…</w:t>
      </w:r>
    </w:p>
    <w:p w:rsidR="00EE7FBC" w:rsidRDefault="00EE7FBC" w:rsidP="00EE7FBC">
      <w:pPr>
        <w:rPr>
          <w:lang w:eastAsia="ja-JP"/>
        </w:rPr>
      </w:pPr>
    </w:p>
    <w:p w:rsidR="00EE7FBC" w:rsidRDefault="00EE7FBC" w:rsidP="00EE7FBC">
      <w:pPr>
        <w:rPr>
          <w:lang w:eastAsia="ja-JP"/>
        </w:rPr>
      </w:pPr>
      <w:r>
        <w:rPr>
          <w:lang w:eastAsia="ja-JP"/>
        </w:rPr>
        <w:t>3</w:t>
      </w:r>
      <w:r w:rsidRPr="009A1D20">
        <w:rPr>
          <w:vertAlign w:val="superscript"/>
          <w:lang w:eastAsia="ja-JP"/>
        </w:rPr>
        <w:t>rd</w:t>
      </w:r>
      <w:r>
        <w:rPr>
          <w:lang w:eastAsia="ja-JP"/>
        </w:rPr>
        <w:t xml:space="preserve"> interaction drop-off rate 35%</w:t>
      </w:r>
    </w:p>
    <w:p w:rsidR="00EE7FBC" w:rsidRDefault="00EE7FBC" w:rsidP="00EE7FBC">
      <w:pPr>
        <w:rPr>
          <w:lang w:eastAsia="ja-JP"/>
        </w:rPr>
      </w:pPr>
      <w:r>
        <w:rPr>
          <w:lang w:eastAsia="ja-JP"/>
        </w:rPr>
        <w:t>4</w:t>
      </w:r>
      <w:r w:rsidRPr="009A1D20">
        <w:rPr>
          <w:vertAlign w:val="superscript"/>
          <w:lang w:eastAsia="ja-JP"/>
        </w:rPr>
        <w:t>th</w:t>
      </w:r>
      <w:r>
        <w:rPr>
          <w:lang w:eastAsia="ja-JP"/>
        </w:rPr>
        <w:t xml:space="preserve"> interaction drop-off rate 40%</w:t>
      </w:r>
    </w:p>
    <w:p w:rsidR="00EE7FBC" w:rsidRDefault="00EE7FBC" w:rsidP="00EE7FBC">
      <w:pPr>
        <w:rPr>
          <w:lang w:eastAsia="ja-JP"/>
        </w:rPr>
      </w:pPr>
      <w:r>
        <w:rPr>
          <w:lang w:eastAsia="ja-JP"/>
        </w:rPr>
        <w:t>5</w:t>
      </w:r>
      <w:r w:rsidRPr="009A1D20">
        <w:rPr>
          <w:vertAlign w:val="superscript"/>
          <w:lang w:eastAsia="ja-JP"/>
        </w:rPr>
        <w:t>th</w:t>
      </w:r>
      <w:r>
        <w:rPr>
          <w:lang w:eastAsia="ja-JP"/>
        </w:rPr>
        <w:t xml:space="preserve"> interaction drop-off rate 39%</w:t>
      </w:r>
    </w:p>
    <w:p w:rsidR="00EE7FBC" w:rsidRDefault="00EE7FBC" w:rsidP="00EE7FBC">
      <w:pPr>
        <w:rPr>
          <w:lang w:eastAsia="ja-JP"/>
        </w:rPr>
      </w:pPr>
      <w:r>
        <w:rPr>
          <w:lang w:eastAsia="ja-JP"/>
        </w:rPr>
        <w:t>6</w:t>
      </w:r>
      <w:r w:rsidRPr="009A1D20">
        <w:rPr>
          <w:vertAlign w:val="superscript"/>
          <w:lang w:eastAsia="ja-JP"/>
        </w:rPr>
        <w:t>th</w:t>
      </w:r>
      <w:r>
        <w:rPr>
          <w:lang w:eastAsia="ja-JP"/>
        </w:rPr>
        <w:t xml:space="preserve"> interaction drop-off rate 42%</w:t>
      </w:r>
    </w:p>
    <w:p w:rsidR="00EE7FBC" w:rsidRDefault="00EE7FBC" w:rsidP="00EE7FBC">
      <w:pPr>
        <w:rPr>
          <w:lang w:eastAsia="ja-JP"/>
        </w:rPr>
      </w:pPr>
      <w:r>
        <w:rPr>
          <w:lang w:eastAsia="ja-JP"/>
        </w:rPr>
        <w:t>7</w:t>
      </w:r>
      <w:r w:rsidRPr="009A1D20">
        <w:rPr>
          <w:vertAlign w:val="superscript"/>
          <w:lang w:eastAsia="ja-JP"/>
        </w:rPr>
        <w:t>th</w:t>
      </w:r>
      <w:r>
        <w:rPr>
          <w:lang w:eastAsia="ja-JP"/>
        </w:rPr>
        <w:t xml:space="preserve"> interaction drop-off rate 26%</w:t>
      </w:r>
    </w:p>
    <w:p w:rsidR="00480B07" w:rsidRDefault="00480B07">
      <w:pPr>
        <w:rPr>
          <w:b/>
          <w:bCs/>
        </w:rPr>
      </w:pPr>
      <w:r>
        <w:br w:type="page"/>
      </w:r>
    </w:p>
    <w:p w:rsidR="00EE7FBC" w:rsidRDefault="00EE7FBC" w:rsidP="00EE7FBC">
      <w:pPr>
        <w:pStyle w:val="Heading1"/>
      </w:pPr>
      <w:r>
        <w:t>Keyword/</w:t>
      </w:r>
      <w:proofErr w:type="spellStart"/>
      <w:r>
        <w:t>Adwords</w:t>
      </w:r>
      <w:proofErr w:type="spellEnd"/>
      <w:r>
        <w:t xml:space="preserve"> Analysis</w:t>
      </w:r>
    </w:p>
    <w:p w:rsidR="00EE7FBC" w:rsidRDefault="00EE7FBC" w:rsidP="00EE7FBC">
      <w:r>
        <w:t>Keyword campaigns have been in place via CC Media and have been showing positive results in as far as paid keywords generate results. While we don’t have data related to specific organic keywords, we do have data telling us what generally performed from a paid keyword campaign standpoint. Paid keywords YTD 2017 accounted for 5.5% of total traffic.</w:t>
      </w:r>
    </w:p>
    <w:p w:rsidR="00EE7FBC" w:rsidRDefault="00EE7FBC" w:rsidP="00EE7FBC"/>
    <w:p w:rsidR="00EE7FBC" w:rsidRDefault="00EE7FBC" w:rsidP="00EE7FBC">
      <w:r>
        <w:t>The top performing paid keywords for YTD 2017 are as follows:</w:t>
      </w:r>
    </w:p>
    <w:p w:rsidR="00EE7FBC" w:rsidRDefault="00EE7FBC" w:rsidP="00EE7FBC"/>
    <w:tbl>
      <w:tblPr>
        <w:tblW w:w="9285" w:type="dxa"/>
        <w:tblInd w:w="93" w:type="dxa"/>
        <w:tblLayout w:type="fixed"/>
        <w:tblLook w:val="04A0"/>
      </w:tblPr>
      <w:tblGrid>
        <w:gridCol w:w="2625"/>
        <w:gridCol w:w="1170"/>
        <w:gridCol w:w="1350"/>
        <w:gridCol w:w="814"/>
        <w:gridCol w:w="1170"/>
        <w:gridCol w:w="986"/>
        <w:gridCol w:w="1170"/>
      </w:tblGrid>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Keyword</w:t>
            </w:r>
          </w:p>
        </w:tc>
        <w:tc>
          <w:tcPr>
            <w:tcW w:w="1170"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Clicks</w:t>
            </w:r>
          </w:p>
        </w:tc>
        <w:tc>
          <w:tcPr>
            <w:tcW w:w="1350"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Cost</w:t>
            </w:r>
          </w:p>
        </w:tc>
        <w:tc>
          <w:tcPr>
            <w:tcW w:w="814"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CPC</w:t>
            </w:r>
          </w:p>
        </w:tc>
        <w:tc>
          <w:tcPr>
            <w:tcW w:w="1170"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Sessions</w:t>
            </w:r>
          </w:p>
        </w:tc>
        <w:tc>
          <w:tcPr>
            <w:tcW w:w="986"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Bounce Rate</w:t>
            </w:r>
          </w:p>
        </w:tc>
        <w:tc>
          <w:tcPr>
            <w:tcW w:w="1170"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b/>
                <w:szCs w:val="24"/>
              </w:rPr>
            </w:pPr>
            <w:r w:rsidRPr="005202D8">
              <w:rPr>
                <w:rFonts w:ascii="Helvetica" w:eastAsia="Times New Roman" w:hAnsi="Helvetica" w:cs="Times New Roman"/>
                <w:b/>
                <w:szCs w:val="24"/>
              </w:rPr>
              <w:t>Pages / Session</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 xml:space="preserve">northern </w:t>
            </w:r>
            <w:r>
              <w:rPr>
                <w:rFonts w:ascii="Helvetica" w:eastAsia="Times New Roman" w:hAnsi="Helvetica" w:cs="Times New Roman"/>
                <w:szCs w:val="24"/>
              </w:rPr>
              <w:t>+</w:t>
            </w:r>
            <w:r w:rsidRPr="005202D8">
              <w:rPr>
                <w:rFonts w:ascii="Helvetica" w:eastAsia="Times New Roman" w:hAnsi="Helvetica" w:cs="Times New Roman"/>
                <w:szCs w:val="24"/>
              </w:rPr>
              <w:t>ca</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2539</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6180.66</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2.43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2426</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73.12%</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1.90</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sidRPr="005202D8">
              <w:rPr>
                <w:rFonts w:ascii="Helvetica" w:eastAsia="Times New Roman" w:hAnsi="Helvetica" w:cs="Times New Roman"/>
                <w:szCs w:val="24"/>
              </w:rPr>
              <w:t xml:space="preserve">fort </w:t>
            </w:r>
            <w:proofErr w:type="spellStart"/>
            <w:r w:rsidRPr="005202D8">
              <w:rPr>
                <w:rFonts w:ascii="Helvetica" w:eastAsia="Times New Roman" w:hAnsi="Helvetica" w:cs="Times New Roman"/>
                <w:szCs w:val="24"/>
              </w:rPr>
              <w:t>bragg</w:t>
            </w:r>
            <w:proofErr w:type="spellEnd"/>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609</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1657.55</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2.72</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601</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66.56%</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2.30</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 xml:space="preserve">northern </w:t>
            </w:r>
            <w:r>
              <w:rPr>
                <w:rFonts w:ascii="Helvetica" w:eastAsia="Times New Roman" w:hAnsi="Helvetica" w:cs="Times New Roman"/>
                <w:szCs w:val="24"/>
              </w:rPr>
              <w:t>+</w:t>
            </w:r>
            <w:r w:rsidRPr="005202D8">
              <w:rPr>
                <w:rFonts w:ascii="Helvetica" w:eastAsia="Times New Roman" w:hAnsi="Helvetica" w:cs="Times New Roman"/>
                <w:szCs w:val="24"/>
              </w:rPr>
              <w:t xml:space="preserve">coast </w:t>
            </w:r>
            <w:proofErr w:type="spellStart"/>
            <w:r w:rsidRPr="005202D8">
              <w:rPr>
                <w:rFonts w:ascii="Helvetica" w:eastAsia="Times New Roman" w:hAnsi="Helvetica" w:cs="Times New Roman"/>
                <w:szCs w:val="24"/>
              </w:rPr>
              <w:t>california</w:t>
            </w:r>
            <w:proofErr w:type="spellEnd"/>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550</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1581.84</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2.88</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547</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67.09%</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2.25</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 xml:space="preserve">fort </w:t>
            </w:r>
            <w:r>
              <w:rPr>
                <w:rFonts w:ascii="Helvetica" w:eastAsia="Times New Roman" w:hAnsi="Helvetica" w:cs="Times New Roman"/>
                <w:szCs w:val="24"/>
              </w:rPr>
              <w:t>+</w:t>
            </w:r>
            <w:proofErr w:type="spellStart"/>
            <w:r w:rsidRPr="005202D8">
              <w:rPr>
                <w:rFonts w:ascii="Helvetica" w:eastAsia="Times New Roman" w:hAnsi="Helvetica" w:cs="Times New Roman"/>
                <w:szCs w:val="24"/>
              </w:rPr>
              <w:t>bragg</w:t>
            </w:r>
            <w:proofErr w:type="spellEnd"/>
            <w:r w:rsidRPr="005202D8">
              <w:rPr>
                <w:rFonts w:ascii="Helvetica" w:eastAsia="Times New Roman" w:hAnsi="Helvetica" w:cs="Times New Roman"/>
                <w:szCs w:val="24"/>
              </w:rPr>
              <w:t xml:space="preserve"> </w:t>
            </w:r>
            <w:proofErr w:type="spellStart"/>
            <w:r w:rsidRPr="005202D8">
              <w:rPr>
                <w:rFonts w:ascii="Helvetica" w:eastAsia="Times New Roman" w:hAnsi="Helvetica" w:cs="Times New Roman"/>
                <w:szCs w:val="24"/>
              </w:rPr>
              <w:t>california</w:t>
            </w:r>
            <w:proofErr w:type="spellEnd"/>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465</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1222.79</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2.63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432</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71.53%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2.14</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 xml:space="preserve">northern </w:t>
            </w:r>
            <w:r>
              <w:rPr>
                <w:rFonts w:ascii="Helvetica" w:eastAsia="Times New Roman" w:hAnsi="Helvetica" w:cs="Times New Roman"/>
                <w:szCs w:val="24"/>
              </w:rPr>
              <w:t>+</w:t>
            </w:r>
            <w:r w:rsidRPr="005202D8">
              <w:rPr>
                <w:rFonts w:ascii="Helvetica" w:eastAsia="Times New Roman" w:hAnsi="Helvetica" w:cs="Times New Roman"/>
                <w:szCs w:val="24"/>
              </w:rPr>
              <w:t xml:space="preserve">coast </w:t>
            </w:r>
            <w:r>
              <w:rPr>
                <w:rFonts w:ascii="Helvetica" w:eastAsia="Times New Roman" w:hAnsi="Helvetica" w:cs="Times New Roman"/>
                <w:szCs w:val="24"/>
              </w:rPr>
              <w:t>+</w:t>
            </w:r>
            <w:r w:rsidRPr="005202D8">
              <w:rPr>
                <w:rFonts w:ascii="Helvetica" w:eastAsia="Times New Roman" w:hAnsi="Helvetica" w:cs="Times New Roman"/>
                <w:szCs w:val="24"/>
              </w:rPr>
              <w:t>ca</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378</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1372.18</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3.63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377</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69.76%</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1.88</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proofErr w:type="spellStart"/>
            <w:r w:rsidRPr="005202D8">
              <w:rPr>
                <w:rFonts w:ascii="Helvetica" w:eastAsia="Times New Roman" w:hAnsi="Helvetica" w:cs="Times New Roman"/>
                <w:szCs w:val="24"/>
              </w:rPr>
              <w:t>ukiah</w:t>
            </w:r>
            <w:proofErr w:type="spellEnd"/>
            <w:r w:rsidRPr="005202D8">
              <w:rPr>
                <w:rFonts w:ascii="Helvetica" w:eastAsia="Times New Roman" w:hAnsi="Helvetica" w:cs="Times New Roman"/>
                <w:szCs w:val="24"/>
              </w:rPr>
              <w:t xml:space="preserve"> ca</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321</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2567.74</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8.00</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284</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80.63%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1.45</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proofErr w:type="spellStart"/>
            <w:r w:rsidRPr="005202D8">
              <w:rPr>
                <w:rFonts w:ascii="Helvetica" w:eastAsia="Times New Roman" w:hAnsi="Helvetica" w:cs="Times New Roman"/>
                <w:szCs w:val="24"/>
              </w:rPr>
              <w:t>anderson</w:t>
            </w:r>
            <w:proofErr w:type="spellEnd"/>
            <w:r w:rsidRPr="005202D8">
              <w:rPr>
                <w:rFonts w:ascii="Helvetica" w:eastAsia="Times New Roman" w:hAnsi="Helvetica" w:cs="Times New Roman"/>
                <w:szCs w:val="24"/>
              </w:rPr>
              <w:t xml:space="preserve"> </w:t>
            </w:r>
            <w:r>
              <w:rPr>
                <w:rFonts w:ascii="Helvetica" w:eastAsia="Times New Roman" w:hAnsi="Helvetica" w:cs="Times New Roman"/>
                <w:szCs w:val="24"/>
              </w:rPr>
              <w:t>+</w:t>
            </w:r>
            <w:r w:rsidRPr="005202D8">
              <w:rPr>
                <w:rFonts w:ascii="Helvetica" w:eastAsia="Times New Roman" w:hAnsi="Helvetica" w:cs="Times New Roman"/>
                <w:szCs w:val="24"/>
              </w:rPr>
              <w:t>valley</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208</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845.09</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4.06</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212</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73.11%</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1.89</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 xml:space="preserve">fort </w:t>
            </w:r>
            <w:r>
              <w:rPr>
                <w:rFonts w:ascii="Helvetica" w:eastAsia="Times New Roman" w:hAnsi="Helvetica" w:cs="Times New Roman"/>
                <w:szCs w:val="24"/>
              </w:rPr>
              <w:t>+</w:t>
            </w:r>
            <w:proofErr w:type="spellStart"/>
            <w:r w:rsidRPr="005202D8">
              <w:rPr>
                <w:rFonts w:ascii="Helvetica" w:eastAsia="Times New Roman" w:hAnsi="Helvetica" w:cs="Times New Roman"/>
                <w:szCs w:val="24"/>
              </w:rPr>
              <w:t>bragg</w:t>
            </w:r>
            <w:proofErr w:type="spellEnd"/>
            <w:r w:rsidRPr="005202D8">
              <w:rPr>
                <w:rFonts w:ascii="Helvetica" w:eastAsia="Times New Roman" w:hAnsi="Helvetica" w:cs="Times New Roman"/>
                <w:szCs w:val="24"/>
              </w:rPr>
              <w:t xml:space="preserve"> ca hotels</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177</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960.56</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5.43</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161</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70.19%</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2.28</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r>
              <w:rPr>
                <w:rFonts w:ascii="Helvetica" w:eastAsia="Times New Roman" w:hAnsi="Helvetica" w:cs="Times New Roman"/>
                <w:szCs w:val="24"/>
              </w:rPr>
              <w:t>+</w:t>
            </w:r>
            <w:proofErr w:type="spellStart"/>
            <w:r w:rsidRPr="005202D8">
              <w:rPr>
                <w:rFonts w:ascii="Helvetica" w:eastAsia="Times New Roman" w:hAnsi="Helvetica" w:cs="Times New Roman"/>
                <w:szCs w:val="24"/>
              </w:rPr>
              <w:t>ukiah</w:t>
            </w:r>
            <w:proofErr w:type="spellEnd"/>
            <w:r w:rsidRPr="005202D8">
              <w:rPr>
                <w:rFonts w:ascii="Helvetica" w:eastAsia="Times New Roman" w:hAnsi="Helvetica" w:cs="Times New Roman"/>
                <w:szCs w:val="24"/>
              </w:rPr>
              <w:t xml:space="preserve"> </w:t>
            </w:r>
            <w:proofErr w:type="spellStart"/>
            <w:r w:rsidRPr="005202D8">
              <w:rPr>
                <w:rFonts w:ascii="Helvetica" w:eastAsia="Times New Roman" w:hAnsi="Helvetica" w:cs="Times New Roman"/>
                <w:szCs w:val="24"/>
              </w:rPr>
              <w:t>california</w:t>
            </w:r>
            <w:proofErr w:type="spellEnd"/>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105</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551.85</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5.26</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97</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70.10%</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1.91</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proofErr w:type="spellStart"/>
            <w:r w:rsidRPr="005202D8">
              <w:rPr>
                <w:rFonts w:ascii="Helvetica" w:eastAsia="Times New Roman" w:hAnsi="Helvetica" w:cs="Times New Roman"/>
                <w:szCs w:val="24"/>
              </w:rPr>
              <w:t>anderson</w:t>
            </w:r>
            <w:proofErr w:type="spellEnd"/>
            <w:r w:rsidRPr="005202D8">
              <w:rPr>
                <w:rFonts w:ascii="Helvetica" w:eastAsia="Times New Roman" w:hAnsi="Helvetica" w:cs="Times New Roman"/>
                <w:szCs w:val="24"/>
              </w:rPr>
              <w:t xml:space="preserve"> valley</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69</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148.32</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2.15</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66</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60.61%</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1.92</w:t>
            </w:r>
          </w:p>
        </w:tc>
      </w:tr>
      <w:tr w:rsidR="00EE7FBC" w:rsidRPr="005202D8">
        <w:trPr>
          <w:trHeight w:val="309"/>
        </w:trPr>
        <w:tc>
          <w:tcPr>
            <w:tcW w:w="2625" w:type="dxa"/>
            <w:tcBorders>
              <w:top w:val="nil"/>
              <w:left w:val="nil"/>
              <w:bottom w:val="nil"/>
              <w:right w:val="nil"/>
            </w:tcBorders>
            <w:shd w:val="clear" w:color="auto" w:fill="auto"/>
            <w:noWrap/>
            <w:vAlign w:val="bottom"/>
          </w:tcPr>
          <w:p w:rsidR="00EE7FBC" w:rsidRPr="005202D8" w:rsidRDefault="00EE7FBC" w:rsidP="00EE7FBC">
            <w:pPr>
              <w:rPr>
                <w:rFonts w:ascii="Helvetica" w:eastAsia="Times New Roman" w:hAnsi="Helvetica" w:cs="Times New Roman"/>
                <w:szCs w:val="24"/>
              </w:rPr>
            </w:pP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5778</w:t>
            </w:r>
          </w:p>
        </w:tc>
        <w:tc>
          <w:tcPr>
            <w:tcW w:w="135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18580.20</w:t>
            </w:r>
          </w:p>
        </w:tc>
        <w:tc>
          <w:tcPr>
            <w:tcW w:w="814"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Pr>
                <w:rFonts w:ascii="Helvetica" w:eastAsia="Times New Roman" w:hAnsi="Helvetica" w:cs="Times New Roman"/>
                <w:szCs w:val="24"/>
              </w:rPr>
              <w:t>$</w:t>
            </w:r>
            <w:r w:rsidRPr="005202D8">
              <w:rPr>
                <w:rFonts w:ascii="Helvetica" w:eastAsia="Times New Roman" w:hAnsi="Helvetica" w:cs="Times New Roman"/>
                <w:szCs w:val="24"/>
              </w:rPr>
              <w:t>3.22</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5566</w:t>
            </w:r>
          </w:p>
        </w:tc>
        <w:tc>
          <w:tcPr>
            <w:tcW w:w="986"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71.31%</w:t>
            </w:r>
          </w:p>
        </w:tc>
        <w:tc>
          <w:tcPr>
            <w:tcW w:w="1170" w:type="dxa"/>
            <w:tcBorders>
              <w:top w:val="nil"/>
              <w:left w:val="nil"/>
              <w:bottom w:val="nil"/>
              <w:right w:val="nil"/>
            </w:tcBorders>
            <w:shd w:val="clear" w:color="auto" w:fill="auto"/>
            <w:noWrap/>
            <w:vAlign w:val="bottom"/>
          </w:tcPr>
          <w:p w:rsidR="00EE7FBC" w:rsidRPr="005202D8" w:rsidRDefault="00EE7FBC" w:rsidP="00EE7FBC">
            <w:pPr>
              <w:jc w:val="right"/>
              <w:rPr>
                <w:rFonts w:ascii="Helvetica" w:eastAsia="Times New Roman" w:hAnsi="Helvetica" w:cs="Times New Roman"/>
                <w:szCs w:val="24"/>
              </w:rPr>
            </w:pPr>
            <w:r w:rsidRPr="005202D8">
              <w:rPr>
                <w:rFonts w:ascii="Helvetica" w:eastAsia="Times New Roman" w:hAnsi="Helvetica" w:cs="Times New Roman"/>
                <w:szCs w:val="24"/>
              </w:rPr>
              <w:t>2.00</w:t>
            </w:r>
          </w:p>
        </w:tc>
      </w:tr>
    </w:tbl>
    <w:p w:rsidR="00EE7FBC" w:rsidRDefault="00EE7FBC" w:rsidP="00EE7FBC"/>
    <w:p w:rsidR="00EE7FBC" w:rsidRDefault="00EE7FBC" w:rsidP="00EE7FBC"/>
    <w:p w:rsidR="00EE7FBC" w:rsidRDefault="00EE7FBC" w:rsidP="00EE7FBC"/>
    <w:p w:rsidR="00EE7FBC" w:rsidRDefault="00EE7FBC" w:rsidP="00EE7FBC">
      <w:r>
        <w:t>This chart will explain what special characters in keyword reports mean:</w:t>
      </w:r>
    </w:p>
    <w:p w:rsidR="00EE7FBC" w:rsidRDefault="00EE7FBC" w:rsidP="00EE7FBC"/>
    <w:p w:rsidR="00EE7FBC" w:rsidRDefault="00EE7FBC" w:rsidP="00EE7FBC">
      <w:r>
        <w:rPr>
          <w:noProof/>
        </w:rPr>
        <w:drawing>
          <wp:inline distT="0" distB="0" distL="0" distR="0">
            <wp:extent cx="5943600" cy="31083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3108325"/>
                    </a:xfrm>
                    <a:prstGeom prst="rect">
                      <a:avLst/>
                    </a:prstGeom>
                    <a:noFill/>
                    <a:ln>
                      <a:noFill/>
                    </a:ln>
                  </pic:spPr>
                </pic:pic>
              </a:graphicData>
            </a:graphic>
          </wp:inline>
        </w:drawing>
      </w:r>
    </w:p>
    <w:p w:rsidR="00480B07" w:rsidRDefault="00480B07">
      <w:pPr>
        <w:rPr>
          <w:b/>
          <w:bCs/>
        </w:rPr>
      </w:pPr>
      <w:r>
        <w:br w:type="page"/>
      </w:r>
    </w:p>
    <w:p w:rsidR="00EE7FBC" w:rsidRDefault="00EE7FBC" w:rsidP="00EE7FBC">
      <w:pPr>
        <w:pStyle w:val="Heading1"/>
      </w:pPr>
      <w:proofErr w:type="spellStart"/>
      <w:r>
        <w:t>Facebook</w:t>
      </w:r>
      <w:proofErr w:type="spellEnd"/>
      <w:r>
        <w:t xml:space="preserve"> audience profiling</w:t>
      </w:r>
    </w:p>
    <w:p w:rsidR="00EE7FBC" w:rsidRDefault="00EE7FBC" w:rsidP="00EE7FBC"/>
    <w:p w:rsidR="00EE7FBC" w:rsidRDefault="00EE7FBC" w:rsidP="00EE7FBC">
      <w:r>
        <w:t xml:space="preserve">Facebook offers insights going back 28 days, so while we don’t have historical data to compare to, we do have current data. </w:t>
      </w:r>
    </w:p>
    <w:p w:rsidR="00EE7FBC" w:rsidRDefault="00EE7FBC" w:rsidP="00EE7FBC"/>
    <w:p w:rsidR="00EE7FBC" w:rsidRDefault="00EE7FBC" w:rsidP="00EE7FBC">
      <w:r>
        <w:t>Period April 25 – May 22</w:t>
      </w:r>
    </w:p>
    <w:p w:rsidR="00EE7FBC" w:rsidRDefault="00EE7FBC" w:rsidP="00EE7FBC"/>
    <w:p w:rsidR="00EE7FBC" w:rsidRDefault="00EE7FBC" w:rsidP="00EE7FBC">
      <w:r>
        <w:t>Total fans: ~56,000</w:t>
      </w:r>
    </w:p>
    <w:p w:rsidR="00EE7FBC" w:rsidRDefault="00EE7FBC" w:rsidP="00EE7FBC">
      <w:r>
        <w:t>Total follows: ~54,000</w:t>
      </w:r>
    </w:p>
    <w:p w:rsidR="00EE7FBC" w:rsidRDefault="00EE7FBC" w:rsidP="00EE7FBC">
      <w:r>
        <w:t>Page views: 295</w:t>
      </w:r>
    </w:p>
    <w:p w:rsidR="00EE7FBC" w:rsidRDefault="00EE7FBC" w:rsidP="00EE7FBC">
      <w:r>
        <w:t>Video views: 19,610</w:t>
      </w:r>
    </w:p>
    <w:p w:rsidR="00EE7FBC" w:rsidRDefault="00EE7FBC" w:rsidP="00EE7FBC"/>
    <w:p w:rsidR="00EE7FBC" w:rsidRDefault="00EE7FBC" w:rsidP="00EE7FBC">
      <w:r>
        <w:t xml:space="preserve">Post engagements tend to happen between 9am and 9pm. Day of week is irrelevant. </w:t>
      </w:r>
    </w:p>
    <w:p w:rsidR="00EE7FBC" w:rsidRDefault="00EE7FBC" w:rsidP="00EE7FBC"/>
    <w:p w:rsidR="00EE7FBC" w:rsidRDefault="00EE7FBC" w:rsidP="00EE7FBC">
      <w:r>
        <w:t>Top posts engaged in period:</w:t>
      </w:r>
    </w:p>
    <w:p w:rsidR="00EE7FBC" w:rsidRDefault="00EE7FBC" w:rsidP="00EE7FBC"/>
    <w:p w:rsidR="00EE7FBC" w:rsidRDefault="00EE7FBC" w:rsidP="00EE7FBC">
      <w:r w:rsidRPr="007D7C83">
        <w:rPr>
          <w:i/>
        </w:rPr>
        <w:t>5 Places to Visit in Mendocino County</w:t>
      </w:r>
    </w:p>
    <w:p w:rsidR="00EE7FBC" w:rsidRDefault="00EE7FBC" w:rsidP="00EE7FBC">
      <w:r>
        <w:t>6,143 people reached</w:t>
      </w:r>
    </w:p>
    <w:p w:rsidR="00EE7FBC" w:rsidRDefault="00EE7FBC" w:rsidP="00EE7FBC"/>
    <w:p w:rsidR="00EE7FBC" w:rsidRDefault="00EE7FBC" w:rsidP="00EE7FBC">
      <w:r>
        <w:t>194 Reactions, comments and shares</w:t>
      </w:r>
    </w:p>
    <w:p w:rsidR="00EE7FBC" w:rsidRDefault="00EE7FBC" w:rsidP="00EE7FBC"/>
    <w:p w:rsidR="00EE7FBC" w:rsidRDefault="00EE7FBC" w:rsidP="00EE7FBC">
      <w:r w:rsidRPr="007D7C83">
        <w:rPr>
          <w:i/>
        </w:rPr>
        <w:t>Film Festival video Post</w:t>
      </w:r>
    </w:p>
    <w:p w:rsidR="00EE7FBC" w:rsidRDefault="00EE7FBC" w:rsidP="00EE7FBC">
      <w:r>
        <w:t>2869 views</w:t>
      </w:r>
    </w:p>
    <w:p w:rsidR="00EE7FBC" w:rsidRDefault="00EE7FBC" w:rsidP="00EE7FBC">
      <w:r>
        <w:t>5,675 people reached</w:t>
      </w:r>
    </w:p>
    <w:p w:rsidR="00EE7FBC" w:rsidRDefault="00EE7FBC" w:rsidP="00EE7FBC">
      <w:r>
        <w:t>Top audience Women 65+</w:t>
      </w:r>
    </w:p>
    <w:p w:rsidR="00EE7FBC" w:rsidRDefault="00EE7FBC" w:rsidP="00EE7FBC">
      <w:r>
        <w:t>Average watch time: 0:04</w:t>
      </w:r>
    </w:p>
    <w:p w:rsidR="00EE7FBC" w:rsidRDefault="00EE7FBC" w:rsidP="00EE7FBC"/>
    <w:p w:rsidR="00EE7FBC" w:rsidRDefault="00EE7FBC" w:rsidP="00EE7FBC">
      <w:r w:rsidRPr="007D7C83">
        <w:rPr>
          <w:i/>
        </w:rPr>
        <w:t>How many of the 9 must see items have you experienced?</w:t>
      </w:r>
    </w:p>
    <w:p w:rsidR="00EE7FBC" w:rsidRDefault="00EE7FBC" w:rsidP="00EE7FBC">
      <w:r>
        <w:t>119 reactions, comments, shares</w:t>
      </w:r>
    </w:p>
    <w:p w:rsidR="00EE7FBC" w:rsidRDefault="00EE7FBC" w:rsidP="00EE7FBC">
      <w:r>
        <w:t>7,820 people reached</w:t>
      </w:r>
    </w:p>
    <w:p w:rsidR="00EE7FBC" w:rsidRDefault="00EE7FBC" w:rsidP="00EE7FBC"/>
    <w:p w:rsidR="00EE7FBC" w:rsidRPr="007D7C83" w:rsidRDefault="00EE7FBC" w:rsidP="00EE7FBC">
      <w:pPr>
        <w:rPr>
          <w:i/>
        </w:rPr>
      </w:pPr>
      <w:r w:rsidRPr="007D7C83">
        <w:rPr>
          <w:i/>
        </w:rPr>
        <w:t>Visit Mendocino County was live</w:t>
      </w:r>
    </w:p>
    <w:p w:rsidR="00EE7FBC" w:rsidRDefault="00EE7FBC" w:rsidP="00EE7FBC">
      <w:r>
        <w:t>7,021 views</w:t>
      </w:r>
    </w:p>
    <w:p w:rsidR="00EE7FBC" w:rsidRDefault="00EE7FBC" w:rsidP="00EE7FBC">
      <w:r>
        <w:t>270 reactions, comments and shares</w:t>
      </w:r>
    </w:p>
    <w:p w:rsidR="00EE7FBC" w:rsidRDefault="00EE7FBC" w:rsidP="00EE7FBC">
      <w:r>
        <w:t>13,525 people reached</w:t>
      </w:r>
    </w:p>
    <w:p w:rsidR="00EE7FBC" w:rsidRDefault="00EE7FBC" w:rsidP="00EE7FBC">
      <w:r>
        <w:t>Video was boosted with $17 spend</w:t>
      </w:r>
    </w:p>
    <w:p w:rsidR="00EE7FBC" w:rsidRDefault="00EE7FBC" w:rsidP="00EE7FBC"/>
    <w:p w:rsidR="00EE7FBC" w:rsidRPr="007D7C83" w:rsidRDefault="00EE7FBC" w:rsidP="00EE7FBC">
      <w:pPr>
        <w:rPr>
          <w:i/>
        </w:rPr>
      </w:pPr>
      <w:r w:rsidRPr="007D7C83">
        <w:rPr>
          <w:i/>
        </w:rPr>
        <w:t>Big, beautiful and protected</w:t>
      </w:r>
    </w:p>
    <w:p w:rsidR="00EE7FBC" w:rsidRDefault="00EE7FBC" w:rsidP="00EE7FBC">
      <w:r>
        <w:t>11,699 people reached</w:t>
      </w:r>
    </w:p>
    <w:p w:rsidR="00EE7FBC" w:rsidRDefault="00EE7FBC" w:rsidP="00EE7FBC">
      <w:r>
        <w:t>835 reactions, comments and shares</w:t>
      </w:r>
    </w:p>
    <w:p w:rsidR="00EE7FBC" w:rsidRDefault="00EE7FBC" w:rsidP="00EE7FBC">
      <w:r>
        <w:t>Boosted with $40 spend</w:t>
      </w:r>
    </w:p>
    <w:p w:rsidR="00EE7FBC" w:rsidRDefault="00EE7FBC" w:rsidP="00EE7FBC"/>
    <w:p w:rsidR="00EE7FBC" w:rsidRPr="007D7C83" w:rsidRDefault="00EE7FBC" w:rsidP="00EE7FBC">
      <w:pPr>
        <w:rPr>
          <w:i/>
        </w:rPr>
      </w:pPr>
      <w:proofErr w:type="spellStart"/>
      <w:r w:rsidRPr="007D7C83">
        <w:rPr>
          <w:i/>
        </w:rPr>
        <w:t>Bahl</w:t>
      </w:r>
      <w:proofErr w:type="spellEnd"/>
      <w:r w:rsidRPr="007D7C83">
        <w:rPr>
          <w:i/>
        </w:rPr>
        <w:t xml:space="preserve"> </w:t>
      </w:r>
      <w:proofErr w:type="spellStart"/>
      <w:r w:rsidRPr="007D7C83">
        <w:rPr>
          <w:i/>
        </w:rPr>
        <w:t>hornin</w:t>
      </w:r>
      <w:proofErr w:type="spellEnd"/>
      <w:r w:rsidRPr="007D7C83">
        <w:rPr>
          <w:i/>
        </w:rPr>
        <w:t>’!</w:t>
      </w:r>
    </w:p>
    <w:p w:rsidR="00EE7FBC" w:rsidRDefault="00EE7FBC" w:rsidP="00EE7FBC">
      <w:r>
        <w:t>28,883 people reached</w:t>
      </w:r>
    </w:p>
    <w:p w:rsidR="00EE7FBC" w:rsidRDefault="00EE7FBC" w:rsidP="00EE7FBC">
      <w:r>
        <w:t>1050 reactions, comments, shares</w:t>
      </w:r>
    </w:p>
    <w:p w:rsidR="00EE7FBC" w:rsidRDefault="00EE7FBC" w:rsidP="00EE7FBC"/>
    <w:p w:rsidR="00EE7FBC" w:rsidRDefault="00EE7FBC" w:rsidP="00EE7FBC"/>
    <w:p w:rsidR="00EE7FBC" w:rsidRDefault="00EE7FBC" w:rsidP="00EE7FBC">
      <w:pPr>
        <w:pStyle w:val="Heading2"/>
      </w:pPr>
      <w:r>
        <w:t>Facebook demographics</w:t>
      </w:r>
    </w:p>
    <w:p w:rsidR="00EE7FBC" w:rsidRDefault="00EE7FBC" w:rsidP="00EE7FBC"/>
    <w:p w:rsidR="00EE7FBC" w:rsidRPr="007D7C83" w:rsidRDefault="00EE7FBC" w:rsidP="00EE7FBC">
      <w:pPr>
        <w:rPr>
          <w:b/>
        </w:rPr>
      </w:pPr>
      <w:r w:rsidRPr="007D7C83">
        <w:rPr>
          <w:b/>
        </w:rPr>
        <w:t>Fans:</w:t>
      </w:r>
    </w:p>
    <w:p w:rsidR="00EE7FBC" w:rsidRDefault="00EE7FBC" w:rsidP="00EE7FBC">
      <w:r>
        <w:t>Women 68%</w:t>
      </w:r>
    </w:p>
    <w:p w:rsidR="00EE7FBC" w:rsidRDefault="00EE7FBC" w:rsidP="00EE7FBC">
      <w:r>
        <w:t>Men 31%</w:t>
      </w:r>
    </w:p>
    <w:p w:rsidR="00EE7FBC" w:rsidRDefault="00EE7FBC" w:rsidP="00EE7FBC"/>
    <w:p w:rsidR="00EE7FBC" w:rsidRDefault="00EE7FBC" w:rsidP="00EE7FBC"/>
    <w:p w:rsidR="00EE7FBC" w:rsidRDefault="00EE7FBC" w:rsidP="00EE7FBC">
      <w:r>
        <w:rPr>
          <w:noProof/>
        </w:rPr>
        <w:drawing>
          <wp:inline distT="0" distB="0" distL="0" distR="0">
            <wp:extent cx="5486400" cy="32004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7FBC" w:rsidRDefault="00EE7FBC" w:rsidP="00EE7FBC"/>
    <w:p w:rsidR="00EE7FBC" w:rsidRDefault="00EE7FBC" w:rsidP="00EE7FBC">
      <w:r>
        <w:t xml:space="preserve">The overwhelming majority of fans are scattered through the Bay Area. </w:t>
      </w:r>
    </w:p>
    <w:p w:rsidR="00EE7FBC" w:rsidRDefault="00EE7FBC" w:rsidP="00EE7FBC"/>
    <w:p w:rsidR="00EE7FBC" w:rsidRPr="007D7C83" w:rsidRDefault="00EE7FBC" w:rsidP="00EE7FBC">
      <w:pPr>
        <w:rPr>
          <w:b/>
        </w:rPr>
      </w:pPr>
      <w:r w:rsidRPr="007D7C83">
        <w:rPr>
          <w:b/>
        </w:rPr>
        <w:t>Reach</w:t>
      </w:r>
    </w:p>
    <w:p w:rsidR="00EE7FBC" w:rsidRDefault="00EE7FBC" w:rsidP="00EE7FBC">
      <w:r>
        <w:t xml:space="preserve">Reach seems to be inline with fans, demographically speaking, with only small fluctuations in age group percentages. </w:t>
      </w:r>
    </w:p>
    <w:p w:rsidR="00EE7FBC" w:rsidRDefault="00EE7FBC" w:rsidP="00EE7FBC"/>
    <w:p w:rsidR="00EE7FBC" w:rsidRDefault="00EE7FBC" w:rsidP="00EE7FBC">
      <w:pPr>
        <w:rPr>
          <w:b/>
        </w:rPr>
      </w:pPr>
      <w:r w:rsidRPr="007D7C83">
        <w:rPr>
          <w:b/>
        </w:rPr>
        <w:t>Engagement</w:t>
      </w:r>
    </w:p>
    <w:p w:rsidR="00EE7FBC" w:rsidRDefault="00EE7FBC" w:rsidP="00EE7FBC">
      <w:r w:rsidRPr="00524710">
        <w:t>Engagement is where age groups begin to skew older. Have a look at the chart above, and then the one below:</w:t>
      </w:r>
    </w:p>
    <w:p w:rsidR="00EE7FBC" w:rsidRDefault="00EE7FBC" w:rsidP="00EE7FBC"/>
    <w:p w:rsidR="00EE7FBC" w:rsidRPr="00524710" w:rsidRDefault="00EE7FBC" w:rsidP="00EE7FBC">
      <w:r>
        <w:rPr>
          <w:noProof/>
        </w:rPr>
        <w:drawing>
          <wp:inline distT="0" distB="0" distL="0" distR="0">
            <wp:extent cx="5486400" cy="3200400"/>
            <wp:effectExtent l="0" t="0" r="2540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7FBC" w:rsidRDefault="00EE7FBC" w:rsidP="00EE7FBC"/>
    <w:p w:rsidR="00480B07" w:rsidRDefault="00480B07" w:rsidP="00EE7FBC"/>
    <w:p w:rsidR="00EE7FBC" w:rsidRDefault="00EE7FBC" w:rsidP="00EE7FBC">
      <w:r>
        <w:t xml:space="preserve">This shows that women aged 55 and older are far more likely to like, comment on or share posts on </w:t>
      </w:r>
      <w:proofErr w:type="spellStart"/>
      <w:r>
        <w:t>facebook</w:t>
      </w:r>
      <w:proofErr w:type="spellEnd"/>
      <w:r>
        <w:t>.</w:t>
      </w:r>
    </w:p>
    <w:p w:rsidR="00480B07" w:rsidRDefault="00480B07" w:rsidP="00EE7FBC">
      <w:pPr>
        <w:pStyle w:val="Heading1"/>
      </w:pPr>
    </w:p>
    <w:p w:rsidR="00EE7FBC" w:rsidRDefault="00EE7FBC" w:rsidP="00EE7FBC">
      <w:pPr>
        <w:pStyle w:val="Heading1"/>
      </w:pPr>
      <w:r>
        <w:t>General Observations</w:t>
      </w:r>
    </w:p>
    <w:p w:rsidR="00EE7FBC" w:rsidRPr="00F1301D" w:rsidRDefault="00EE7FBC" w:rsidP="00EE7FBC"/>
    <w:p w:rsidR="00EE7FBC" w:rsidRDefault="00EE7FBC" w:rsidP="00EE7FBC">
      <w:r>
        <w:t>People are engaging with content related to events and things to see and do. This aligns with previous recommendations to publish content related to complete itineraries.</w:t>
      </w:r>
    </w:p>
    <w:p w:rsidR="00EE7FBC" w:rsidRDefault="00EE7FBC" w:rsidP="00EE7FBC"/>
    <w:p w:rsidR="00EE7FBC" w:rsidRDefault="00EE7FBC" w:rsidP="00EE7FBC">
      <w:r>
        <w:t>Be sure to link back to your own website even when citing 3</w:t>
      </w:r>
      <w:r w:rsidRPr="00142B9C">
        <w:rPr>
          <w:vertAlign w:val="superscript"/>
        </w:rPr>
        <w:t>rd</w:t>
      </w:r>
      <w:r>
        <w:t xml:space="preserve"> party publications. If possible, ask those publications to republish on your site and direct social users to your own properties. </w:t>
      </w:r>
    </w:p>
    <w:p w:rsidR="00EE7FBC" w:rsidRDefault="00EE7FBC" w:rsidP="00EE7FBC"/>
    <w:p w:rsidR="00EE7FBC" w:rsidRDefault="00EE7FBC" w:rsidP="00EE7FBC">
      <w:r>
        <w:t>Even if you cite 3</w:t>
      </w:r>
      <w:r w:rsidRPr="00142B9C">
        <w:rPr>
          <w:vertAlign w:val="superscript"/>
        </w:rPr>
        <w:t>rd</w:t>
      </w:r>
      <w:r>
        <w:t xml:space="preserve"> party content, always provide some promotional content to drive traffic back to your own property. </w:t>
      </w:r>
    </w:p>
    <w:p w:rsidR="00EE7FBC" w:rsidRDefault="00EE7FBC" w:rsidP="00EE7FBC"/>
    <w:p w:rsidR="00EE7FBC" w:rsidRDefault="00EE7FBC" w:rsidP="00EE7FBC">
      <w:r>
        <w:t>Get into a sales mindset vs. a marketing mindset. It’s very difficult for DMO sites to show quantifiable results within the community, but there are tactics that can help generate actual value. A marketing mindset is focused on building awareness over time, while a sales mindset is focused on closing the deal. In order to close a deal, there has to be one on the table. Consider these tactics:</w:t>
      </w:r>
    </w:p>
    <w:p w:rsidR="00EE7FBC" w:rsidRDefault="00EE7FBC" w:rsidP="00EE7FBC"/>
    <w:p w:rsidR="00EE7FBC" w:rsidRDefault="00EE7FBC" w:rsidP="00EE7FBC">
      <w:pPr>
        <w:pStyle w:val="ListParagraph"/>
        <w:widowControl/>
        <w:numPr>
          <w:ilvl w:val="0"/>
          <w:numId w:val="13"/>
        </w:numPr>
        <w:autoSpaceDE/>
        <w:autoSpaceDN/>
        <w:spacing w:before="0"/>
        <w:contextualSpacing/>
      </w:pPr>
      <w:r>
        <w:t xml:space="preserve">Partner with local lodging partners to provide exclusive discounts for referrals from VisitMendocino.com. These discounts could be offered at point of booking by mentioning the website, or by showing a physical coupon that’s printed or shown on a smartphone. But make them package deals, for example half price for one night when booking a three night stay. Offer local lodging properties a partial refund on discounts as a marketing program to ensure they report back to you. </w:t>
      </w:r>
    </w:p>
    <w:p w:rsidR="00EE7FBC" w:rsidRDefault="00EE7FBC" w:rsidP="00EE7FBC">
      <w:pPr>
        <w:pStyle w:val="ListParagraph"/>
      </w:pPr>
    </w:p>
    <w:p w:rsidR="00EE7FBC" w:rsidRDefault="00EE7FBC" w:rsidP="00EE7FBC">
      <w:pPr>
        <w:pStyle w:val="ListParagraph"/>
        <w:widowControl/>
        <w:numPr>
          <w:ilvl w:val="0"/>
          <w:numId w:val="13"/>
        </w:numPr>
        <w:autoSpaceDE/>
        <w:autoSpaceDN/>
        <w:spacing w:before="0"/>
        <w:contextualSpacing/>
      </w:pPr>
      <w:r>
        <w:t>Provide food and beverage coupons upon check-in for mentioning VisitMendocino.com. Allow local establishments to be compensated back for discounts by VMC as part of an overall marketing campaign.</w:t>
      </w:r>
    </w:p>
    <w:p w:rsidR="00EE7FBC" w:rsidRDefault="00EE7FBC" w:rsidP="00EE7FBC"/>
    <w:p w:rsidR="00EE7FBC" w:rsidRDefault="00EE7FBC" w:rsidP="00EE7FBC">
      <w:pPr>
        <w:pStyle w:val="ListParagraph"/>
        <w:widowControl/>
        <w:numPr>
          <w:ilvl w:val="0"/>
          <w:numId w:val="13"/>
        </w:numPr>
        <w:autoSpaceDE/>
        <w:autoSpaceDN/>
        <w:spacing w:before="0"/>
        <w:contextualSpacing/>
      </w:pPr>
      <w:r>
        <w:t>Partner with 3</w:t>
      </w:r>
      <w:r w:rsidRPr="007D7C83">
        <w:rPr>
          <w:vertAlign w:val="superscript"/>
        </w:rPr>
        <w:t>rd</w:t>
      </w:r>
      <w:r>
        <w:t xml:space="preserve"> party booking engines to provide exclusive, trackable codes to show real referrals. </w:t>
      </w:r>
    </w:p>
    <w:p w:rsidR="00EE7FBC" w:rsidRDefault="00EE7FBC" w:rsidP="00EE7FBC"/>
    <w:p w:rsidR="00EE7FBC" w:rsidRDefault="00EE7FBC" w:rsidP="00EE7FBC">
      <w:pPr>
        <w:pStyle w:val="ListParagraph"/>
        <w:widowControl/>
        <w:numPr>
          <w:ilvl w:val="0"/>
          <w:numId w:val="13"/>
        </w:numPr>
        <w:autoSpaceDE/>
        <w:autoSpaceDN/>
        <w:spacing w:before="0"/>
        <w:contextualSpacing/>
      </w:pPr>
      <w:r>
        <w:t xml:space="preserve">Provide special discount offers for online check-ins at local businesses. If someone checks in on </w:t>
      </w:r>
      <w:proofErr w:type="spellStart"/>
      <w:r>
        <w:t>facebook</w:t>
      </w:r>
      <w:proofErr w:type="spellEnd"/>
      <w:r>
        <w:t xml:space="preserve">, follow up with them personally and offer them something for the effort. Anything counts. </w:t>
      </w:r>
    </w:p>
    <w:p w:rsidR="00EE7FBC" w:rsidRDefault="00EE7FBC" w:rsidP="00EE7FBC"/>
    <w:p w:rsidR="00EE7FBC" w:rsidRDefault="00EE7FBC" w:rsidP="00EE7FBC">
      <w:pPr>
        <w:pStyle w:val="ListParagraph"/>
        <w:widowControl/>
        <w:numPr>
          <w:ilvl w:val="0"/>
          <w:numId w:val="13"/>
        </w:numPr>
        <w:autoSpaceDE/>
        <w:autoSpaceDN/>
        <w:spacing w:before="0"/>
        <w:contextualSpacing/>
      </w:pPr>
      <w:r>
        <w:t xml:space="preserve">Turn up efforts on other social platforms like </w:t>
      </w:r>
      <w:proofErr w:type="spellStart"/>
      <w:r>
        <w:t>instagram</w:t>
      </w:r>
      <w:proofErr w:type="spellEnd"/>
      <w:r>
        <w:t xml:space="preserve"> and yelp. The more content you can generate on </w:t>
      </w:r>
      <w:proofErr w:type="spellStart"/>
      <w:r>
        <w:t>instagram</w:t>
      </w:r>
      <w:proofErr w:type="spellEnd"/>
      <w:r>
        <w:t>, the more user generated visual content you will have to leverage in social media streams.</w:t>
      </w:r>
    </w:p>
    <w:p w:rsidR="00EE7FBC" w:rsidRDefault="00EE7FBC" w:rsidP="00EE7FBC"/>
    <w:p w:rsidR="00EE7FBC" w:rsidRDefault="00EE7FBC" w:rsidP="00EE7FBC">
      <w:pPr>
        <w:pStyle w:val="ListParagraph"/>
        <w:widowControl/>
        <w:numPr>
          <w:ilvl w:val="0"/>
          <w:numId w:val="13"/>
        </w:numPr>
        <w:autoSpaceDE/>
        <w:autoSpaceDN/>
        <w:spacing w:before="0"/>
        <w:contextualSpacing/>
      </w:pPr>
      <w:r>
        <w:t>Incentivize visitors to come to the visitor’s center for discounts.</w:t>
      </w:r>
    </w:p>
    <w:p w:rsidR="00EE7FBC" w:rsidRDefault="00EE7FBC" w:rsidP="00EE7FBC"/>
    <w:p w:rsidR="00EE7FBC" w:rsidRDefault="00EE7FBC" w:rsidP="00EE7FBC">
      <w:pPr>
        <w:pStyle w:val="ListParagraph"/>
        <w:widowControl/>
        <w:numPr>
          <w:ilvl w:val="0"/>
          <w:numId w:val="13"/>
        </w:numPr>
        <w:autoSpaceDE/>
        <w:autoSpaceDN/>
        <w:spacing w:before="0"/>
        <w:contextualSpacing/>
      </w:pPr>
      <w:r>
        <w:t xml:space="preserve">Run regular online contests to award vacation packages featuring local businesses. </w:t>
      </w:r>
    </w:p>
    <w:p w:rsidR="00EE7FBC" w:rsidRDefault="00EE7FBC" w:rsidP="00EE7FBC"/>
    <w:p w:rsidR="00EE7FBC" w:rsidRDefault="00EE7FBC" w:rsidP="00EE7FBC">
      <w:r>
        <w:t xml:space="preserve">  </w:t>
      </w:r>
    </w:p>
    <w:p w:rsidR="00EE7FBC" w:rsidRDefault="00EE7FBC" w:rsidP="00EE7FBC"/>
    <w:p w:rsidR="00EE7FBC" w:rsidRDefault="00EE7FBC" w:rsidP="00EE7FBC"/>
    <w:p w:rsidR="00EE7FBC" w:rsidRPr="001021F9" w:rsidRDefault="00EE7FBC" w:rsidP="00EE7FBC">
      <w:bookmarkStart w:id="0" w:name="_GoBack"/>
      <w:bookmarkEnd w:id="0"/>
    </w:p>
    <w:p w:rsidR="00A64398" w:rsidRPr="00422ACC" w:rsidRDefault="00A64398" w:rsidP="00422ACC">
      <w:pPr>
        <w:rPr>
          <w:rFonts w:ascii="Myriad Pro" w:hAnsi="Myriad Pro"/>
        </w:rPr>
      </w:pPr>
    </w:p>
    <w:p w:rsidR="00A64398" w:rsidRPr="00422ACC" w:rsidRDefault="00A64398" w:rsidP="00422ACC">
      <w:pPr>
        <w:rPr>
          <w:rFonts w:ascii="Myriad Pro" w:hAnsi="Myriad Pro"/>
        </w:rPr>
      </w:pPr>
    </w:p>
    <w:p w:rsidR="00A64398" w:rsidRPr="00422ACC" w:rsidRDefault="00A64398">
      <w:pPr>
        <w:spacing w:before="59"/>
        <w:ind w:right="108"/>
        <w:jc w:val="right"/>
        <w:rPr>
          <w:rFonts w:ascii="Myriad Pro" w:hAnsi="Myriad Pro"/>
          <w:sz w:val="24"/>
        </w:rPr>
      </w:pPr>
    </w:p>
    <w:sectPr w:rsidR="00A64398" w:rsidRPr="00422ACC" w:rsidSect="00A64398">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Lucida Grande">
    <w:panose1 w:val="020B0206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utura Extra Bold Oblique">
    <w:altName w:val="Myriad Pro"/>
    <w:charset w:val="00"/>
    <w:family w:val="auto"/>
    <w:pitch w:val="variable"/>
    <w:sig w:usb0="00000003" w:usb1="00000000" w:usb2="00000000" w:usb3="00000000" w:csb0="00000001" w:csb1="00000000"/>
  </w:font>
  <w:font w:name="Futura Extra Black">
    <w:altName w:val="Myriad Pro"/>
    <w:charset w:val="00"/>
    <w:family w:val="auto"/>
    <w:pitch w:val="variable"/>
    <w:sig w:usb0="00000003" w:usb1="00000000" w:usb2="00000000" w:usb3="00000000" w:csb0="00000001" w:csb1="00000000"/>
  </w:font>
  <w:font w:name="Futura Book">
    <w:altName w:val="Myriad Pro"/>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B07" w:rsidRDefault="00480B07" w:rsidP="00914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FBC" w:rsidRDefault="00EE7FBC" w:rsidP="00480B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B07" w:rsidRPr="00480B07" w:rsidRDefault="00480B07" w:rsidP="00914D5B">
    <w:pPr>
      <w:pStyle w:val="Footer"/>
      <w:framePr w:wrap="around" w:vAnchor="text" w:hAnchor="margin" w:xAlign="right" w:y="1"/>
      <w:rPr>
        <w:rStyle w:val="PageNumber"/>
        <w:rFonts w:ascii="Myriad Pro" w:hAnsi="Myriad Pro"/>
        <w:sz w:val="18"/>
      </w:rPr>
    </w:pPr>
    <w:r w:rsidRPr="00480B07">
      <w:rPr>
        <w:rStyle w:val="PageNumber"/>
        <w:rFonts w:ascii="Myriad Pro" w:hAnsi="Myriad Pro"/>
        <w:sz w:val="18"/>
      </w:rPr>
      <w:fldChar w:fldCharType="begin"/>
    </w:r>
    <w:r w:rsidRPr="00480B07">
      <w:rPr>
        <w:rStyle w:val="PageNumber"/>
        <w:rFonts w:ascii="Myriad Pro" w:hAnsi="Myriad Pro"/>
        <w:sz w:val="18"/>
      </w:rPr>
      <w:instrText xml:space="preserve">PAGE  </w:instrText>
    </w:r>
    <w:r w:rsidRPr="00480B07">
      <w:rPr>
        <w:rStyle w:val="PageNumber"/>
        <w:rFonts w:ascii="Myriad Pro" w:hAnsi="Myriad Pro"/>
        <w:sz w:val="18"/>
      </w:rPr>
      <w:fldChar w:fldCharType="separate"/>
    </w:r>
    <w:r>
      <w:rPr>
        <w:rStyle w:val="PageNumber"/>
        <w:rFonts w:ascii="Myriad Pro" w:hAnsi="Myriad Pro"/>
        <w:noProof/>
        <w:sz w:val="18"/>
      </w:rPr>
      <w:t>1</w:t>
    </w:r>
    <w:r w:rsidRPr="00480B07">
      <w:rPr>
        <w:rStyle w:val="PageNumber"/>
        <w:rFonts w:ascii="Myriad Pro" w:hAnsi="Myriad Pro"/>
        <w:sz w:val="18"/>
      </w:rPr>
      <w:fldChar w:fldCharType="end"/>
    </w:r>
  </w:p>
  <w:p w:rsidR="00EE7FBC" w:rsidRDefault="00EE7FBC" w:rsidP="00480B07">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BC" w:rsidRDefault="00EE7FB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BC" w:rsidRDefault="00EE7FB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BC" w:rsidRDefault="00EE7FB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BC" w:rsidRDefault="00EE7FB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FE6"/>
    <w:multiLevelType w:val="hybridMultilevel"/>
    <w:tmpl w:val="AD0E7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7440C"/>
    <w:multiLevelType w:val="hybridMultilevel"/>
    <w:tmpl w:val="80A01074"/>
    <w:lvl w:ilvl="0" w:tplc="26FACA8E">
      <w:start w:val="7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769E8"/>
    <w:multiLevelType w:val="hybridMultilevel"/>
    <w:tmpl w:val="5A34D3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21783217"/>
    <w:multiLevelType w:val="hybridMultilevel"/>
    <w:tmpl w:val="BB98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75280"/>
    <w:multiLevelType w:val="hybridMultilevel"/>
    <w:tmpl w:val="5BE8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15336"/>
    <w:multiLevelType w:val="hybridMultilevel"/>
    <w:tmpl w:val="24D45460"/>
    <w:lvl w:ilvl="0" w:tplc="26FACA8E">
      <w:start w:val="7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80E8C"/>
    <w:multiLevelType w:val="hybridMultilevel"/>
    <w:tmpl w:val="694875F0"/>
    <w:lvl w:ilvl="0" w:tplc="40A09588">
      <w:start w:val="6"/>
      <w:numFmt w:val="upperRoman"/>
      <w:lvlText w:val="%1."/>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10">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2977F3"/>
    <w:multiLevelType w:val="multilevel"/>
    <w:tmpl w:val="AD0E7C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CE03E79"/>
    <w:multiLevelType w:val="hybridMultilevel"/>
    <w:tmpl w:val="B09E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0F2CB3"/>
    <w:multiLevelType w:val="hybridMultilevel"/>
    <w:tmpl w:val="531E1AFA"/>
    <w:lvl w:ilvl="0" w:tplc="26FACA8E">
      <w:start w:val="7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F402A"/>
    <w:multiLevelType w:val="multilevel"/>
    <w:tmpl w:val="AD0E7C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3"/>
  </w:num>
  <w:num w:numId="5">
    <w:abstractNumId w:val="13"/>
  </w:num>
  <w:num w:numId="6">
    <w:abstractNumId w:val="4"/>
  </w:num>
  <w:num w:numId="7">
    <w:abstractNumId w:val="0"/>
  </w:num>
  <w:num w:numId="8">
    <w:abstractNumId w:val="11"/>
  </w:num>
  <w:num w:numId="9">
    <w:abstractNumId w:val="15"/>
  </w:num>
  <w:num w:numId="10">
    <w:abstractNumId w:val="8"/>
  </w:num>
  <w:num w:numId="11">
    <w:abstractNumId w:val="6"/>
  </w:num>
  <w:num w:numId="12">
    <w:abstractNumId w:val="12"/>
  </w:num>
  <w:num w:numId="13">
    <w:abstractNumId w:val="14"/>
  </w:num>
  <w:num w:numId="14">
    <w:abstractNumId w:val="7"/>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026"/>
  </w:hdrShapeDefaults>
  <w:compat>
    <w:ulTrailSpace/>
    <w:useFELayout/>
  </w:compat>
  <w:rsids>
    <w:rsidRoot w:val="00A64398"/>
    <w:rsid w:val="002D3001"/>
    <w:rsid w:val="003F4276"/>
    <w:rsid w:val="00416863"/>
    <w:rsid w:val="00422ACC"/>
    <w:rsid w:val="00433EDA"/>
    <w:rsid w:val="00480B07"/>
    <w:rsid w:val="00582B5C"/>
    <w:rsid w:val="005B572D"/>
    <w:rsid w:val="006A0BCC"/>
    <w:rsid w:val="006D5546"/>
    <w:rsid w:val="007C12DD"/>
    <w:rsid w:val="007D4748"/>
    <w:rsid w:val="008B684C"/>
    <w:rsid w:val="00956BA6"/>
    <w:rsid w:val="00956EE3"/>
    <w:rsid w:val="0099774B"/>
    <w:rsid w:val="009E270D"/>
    <w:rsid w:val="00A01B67"/>
    <w:rsid w:val="00A51DBF"/>
    <w:rsid w:val="00A64398"/>
    <w:rsid w:val="00AB6158"/>
    <w:rsid w:val="00AC345C"/>
    <w:rsid w:val="00AF0942"/>
    <w:rsid w:val="00AF28D7"/>
    <w:rsid w:val="00B1310A"/>
    <w:rsid w:val="00BA7F87"/>
    <w:rsid w:val="00BB5D3C"/>
    <w:rsid w:val="00BF5DD7"/>
    <w:rsid w:val="00BF6D76"/>
    <w:rsid w:val="00C45C17"/>
    <w:rsid w:val="00C80406"/>
    <w:rsid w:val="00CF4B9D"/>
    <w:rsid w:val="00EE7FBC"/>
    <w:rsid w:val="00EF55A9"/>
    <w:rsid w:val="00EF5CD9"/>
    <w:rsid w:val="00F30006"/>
    <w:rsid w:val="00F72AD7"/>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lsdException w:name="heading 1" w:uiPriority="9" w:qFormat="1"/>
    <w:lsdException w:name="heading 2" w:uiPriority="9" w:qFormat="1"/>
    <w:lsdException w:name="Title" w:uiPriority="10" w:qFormat="1"/>
    <w:lsdException w:name="Balloon Text" w:uiPriority="99"/>
    <w:lsdException w:name="Table Grid" w:uiPriority="59"/>
    <w:lsdException w:name="List Paragraph" w:uiPriority="34" w:qFormat="1"/>
  </w:latentStyles>
  <w:style w:type="paragraph" w:default="1" w:styleId="Normal">
    <w:name w:val="Normal"/>
    <w:uiPriority w:val="1"/>
    <w:qFormat/>
    <w:rsid w:val="00A64398"/>
    <w:rPr>
      <w:rFonts w:ascii="Arial" w:eastAsia="Arial" w:hAnsi="Arial" w:cs="Arial"/>
    </w:rPr>
  </w:style>
  <w:style w:type="paragraph" w:styleId="Heading1">
    <w:name w:val="heading 1"/>
    <w:basedOn w:val="Normal"/>
    <w:link w:val="Heading1Char"/>
    <w:uiPriority w:val="9"/>
    <w:qFormat/>
    <w:rsid w:val="00A64398"/>
    <w:pPr>
      <w:spacing w:before="37"/>
      <w:ind w:left="112" w:right="2510"/>
      <w:outlineLvl w:val="0"/>
    </w:pPr>
    <w:rPr>
      <w:b/>
      <w:bCs/>
    </w:rPr>
  </w:style>
  <w:style w:type="paragraph" w:styleId="Heading2">
    <w:name w:val="heading 2"/>
    <w:basedOn w:val="Normal"/>
    <w:link w:val="Heading2Char"/>
    <w:uiPriority w:val="9"/>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E7FBC"/>
    <w:rPr>
      <w:rFonts w:ascii="Arial" w:eastAsia="Arial" w:hAnsi="Arial" w:cs="Arial"/>
      <w:b/>
      <w:bCs/>
    </w:rPr>
  </w:style>
  <w:style w:type="character" w:customStyle="1" w:styleId="Heading2Char">
    <w:name w:val="Heading 2 Char"/>
    <w:basedOn w:val="DefaultParagraphFont"/>
    <w:link w:val="Heading2"/>
    <w:uiPriority w:val="9"/>
    <w:rsid w:val="00EE7FBC"/>
    <w:rPr>
      <w:rFonts w:ascii="Arial" w:eastAsia="Arial" w:hAnsi="Arial" w:cs="Arial"/>
    </w:rPr>
  </w:style>
  <w:style w:type="paragraph" w:styleId="BodyText">
    <w:name w:val="Body Text"/>
    <w:basedOn w:val="Normal"/>
    <w:uiPriority w:val="1"/>
    <w:qFormat/>
    <w:rsid w:val="00A64398"/>
    <w:rPr>
      <w:sz w:val="18"/>
      <w:szCs w:val="18"/>
    </w:rPr>
  </w:style>
  <w:style w:type="paragraph" w:styleId="ListParagraph">
    <w:name w:val="List Paragraph"/>
    <w:basedOn w:val="Normal"/>
    <w:uiPriority w:val="34"/>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paragraph" w:styleId="BalloonText">
    <w:name w:val="Balloon Text"/>
    <w:basedOn w:val="Normal"/>
    <w:link w:val="BalloonTextChar"/>
    <w:uiPriority w:val="99"/>
    <w:unhideWhenUsed/>
    <w:rsid w:val="00EE7FBC"/>
    <w:pPr>
      <w:widowControl/>
      <w:autoSpaceDE/>
      <w:autoSpaceDN/>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rsid w:val="00EE7FBC"/>
    <w:rPr>
      <w:rFonts w:ascii="Lucida Grande" w:eastAsiaTheme="minorEastAsia" w:hAnsi="Lucida Grande" w:cs="Arial"/>
      <w:sz w:val="18"/>
      <w:szCs w:val="18"/>
    </w:rPr>
  </w:style>
  <w:style w:type="paragraph" w:styleId="Title">
    <w:name w:val="Title"/>
    <w:basedOn w:val="Normal"/>
    <w:next w:val="Normal"/>
    <w:link w:val="TitleChar"/>
    <w:uiPriority w:val="10"/>
    <w:qFormat/>
    <w:rsid w:val="00EE7FBC"/>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7FBC"/>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480B07"/>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chart" Target="charts/chart4.xml"/><Relationship Id="rId11" Type="http://schemas.openxmlformats.org/officeDocument/2006/relationships/hyperlink" Target="http://visitcalifornia.com" TargetMode="External"/><Relationship Id="rId12" Type="http://schemas.openxmlformats.org/officeDocument/2006/relationships/hyperlink" Target="http://Facebook.com" TargetMode="External"/><Relationship Id="rId13" Type="http://schemas.openxmlformats.org/officeDocument/2006/relationships/hyperlink" Target="http://northcoastca.com" TargetMode="External"/><Relationship Id="rId14" Type="http://schemas.openxmlformats.org/officeDocument/2006/relationships/hyperlink" Target="http://NorthcoastCA.com" TargetMode="External"/><Relationship Id="rId15" Type="http://schemas.openxmlformats.org/officeDocument/2006/relationships/image" Target="media/image3.png"/><Relationship Id="rId16" Type="http://schemas.openxmlformats.org/officeDocument/2006/relationships/chart" Target="charts/chart5.xml"/><Relationship Id="rId17" Type="http://schemas.openxmlformats.org/officeDocument/2006/relationships/chart" Target="charts/chart6.xm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lineChart>
        <c:grouping val="standard"/>
        <c:ser>
          <c:idx val="0"/>
          <c:order val="0"/>
          <c:tx>
            <c:strRef>
              <c:f>Sheet1!$B$1</c:f>
              <c:strCache>
                <c:ptCount val="1"/>
                <c:pt idx="0">
                  <c:v>Sessions</c:v>
                </c:pt>
              </c:strCache>
            </c:strRef>
          </c:tx>
          <c:marker>
            <c:symbol val="none"/>
          </c:marker>
          <c:cat>
            <c:strRef>
              <c:f>Sheet1!$A$2:$A$10</c:f>
              <c:strCache>
                <c:ptCount val="9"/>
                <c:pt idx="0">
                  <c:v>Q1 2015</c:v>
                </c:pt>
                <c:pt idx="1">
                  <c:v>Q2 2015</c:v>
                </c:pt>
                <c:pt idx="2">
                  <c:v>Q3 2015</c:v>
                </c:pt>
                <c:pt idx="3">
                  <c:v>Q4 2015</c:v>
                </c:pt>
                <c:pt idx="4">
                  <c:v>Q1 2014</c:v>
                </c:pt>
                <c:pt idx="5">
                  <c:v>Q2 2016</c:v>
                </c:pt>
                <c:pt idx="6">
                  <c:v>Q3 2016</c:v>
                </c:pt>
                <c:pt idx="7">
                  <c:v>Q4 2016</c:v>
                </c:pt>
                <c:pt idx="8">
                  <c:v>Q1 2017</c:v>
                </c:pt>
              </c:strCache>
            </c:strRef>
          </c:cat>
          <c:val>
            <c:numRef>
              <c:f>Sheet1!$B$2:$B$10</c:f>
              <c:numCache>
                <c:formatCode>General</c:formatCode>
                <c:ptCount val="9"/>
                <c:pt idx="0">
                  <c:v>29288.0</c:v>
                </c:pt>
                <c:pt idx="1">
                  <c:v>47870.0</c:v>
                </c:pt>
                <c:pt idx="2">
                  <c:v>30042.0</c:v>
                </c:pt>
                <c:pt idx="3">
                  <c:v>36282.0</c:v>
                </c:pt>
                <c:pt idx="4">
                  <c:v>33695.0</c:v>
                </c:pt>
                <c:pt idx="5">
                  <c:v>47874.0</c:v>
                </c:pt>
                <c:pt idx="6">
                  <c:v>47477.0</c:v>
                </c:pt>
                <c:pt idx="7">
                  <c:v>56344.0</c:v>
                </c:pt>
                <c:pt idx="8">
                  <c:v>69099.0</c:v>
                </c:pt>
              </c:numCache>
            </c:numRef>
          </c:val>
        </c:ser>
        <c:ser>
          <c:idx val="1"/>
          <c:order val="1"/>
          <c:tx>
            <c:strRef>
              <c:f>Sheet1!$C$1</c:f>
              <c:strCache>
                <c:ptCount val="1"/>
                <c:pt idx="0">
                  <c:v>Users</c:v>
                </c:pt>
              </c:strCache>
            </c:strRef>
          </c:tx>
          <c:marker>
            <c:symbol val="none"/>
          </c:marker>
          <c:cat>
            <c:strRef>
              <c:f>Sheet1!$A$2:$A$10</c:f>
              <c:strCache>
                <c:ptCount val="9"/>
                <c:pt idx="0">
                  <c:v>Q1 2015</c:v>
                </c:pt>
                <c:pt idx="1">
                  <c:v>Q2 2015</c:v>
                </c:pt>
                <c:pt idx="2">
                  <c:v>Q3 2015</c:v>
                </c:pt>
                <c:pt idx="3">
                  <c:v>Q4 2015</c:v>
                </c:pt>
                <c:pt idx="4">
                  <c:v>Q1 2014</c:v>
                </c:pt>
                <c:pt idx="5">
                  <c:v>Q2 2016</c:v>
                </c:pt>
                <c:pt idx="6">
                  <c:v>Q3 2016</c:v>
                </c:pt>
                <c:pt idx="7">
                  <c:v>Q4 2016</c:v>
                </c:pt>
                <c:pt idx="8">
                  <c:v>Q1 2017</c:v>
                </c:pt>
              </c:strCache>
            </c:strRef>
          </c:cat>
          <c:val>
            <c:numRef>
              <c:f>Sheet1!$C$2:$C$10</c:f>
              <c:numCache>
                <c:formatCode>General</c:formatCode>
                <c:ptCount val="9"/>
                <c:pt idx="0">
                  <c:v>23618.0</c:v>
                </c:pt>
                <c:pt idx="1">
                  <c:v>40320.0</c:v>
                </c:pt>
                <c:pt idx="2">
                  <c:v>25790.0</c:v>
                </c:pt>
                <c:pt idx="3">
                  <c:v>28406.0</c:v>
                </c:pt>
                <c:pt idx="4">
                  <c:v>27355.0</c:v>
                </c:pt>
                <c:pt idx="5">
                  <c:v>38274.0</c:v>
                </c:pt>
                <c:pt idx="6">
                  <c:v>38257.0</c:v>
                </c:pt>
                <c:pt idx="7">
                  <c:v>43242.0</c:v>
                </c:pt>
                <c:pt idx="8">
                  <c:v>56332.0</c:v>
                </c:pt>
              </c:numCache>
            </c:numRef>
          </c:val>
        </c:ser>
        <c:ser>
          <c:idx val="2"/>
          <c:order val="2"/>
          <c:tx>
            <c:strRef>
              <c:f>Sheet1!$D$1</c:f>
              <c:strCache>
                <c:ptCount val="1"/>
                <c:pt idx="0">
                  <c:v>Pageviews</c:v>
                </c:pt>
              </c:strCache>
            </c:strRef>
          </c:tx>
          <c:marker>
            <c:symbol val="none"/>
          </c:marker>
          <c:cat>
            <c:strRef>
              <c:f>Sheet1!$A$2:$A$10</c:f>
              <c:strCache>
                <c:ptCount val="9"/>
                <c:pt idx="0">
                  <c:v>Q1 2015</c:v>
                </c:pt>
                <c:pt idx="1">
                  <c:v>Q2 2015</c:v>
                </c:pt>
                <c:pt idx="2">
                  <c:v>Q3 2015</c:v>
                </c:pt>
                <c:pt idx="3">
                  <c:v>Q4 2015</c:v>
                </c:pt>
                <c:pt idx="4">
                  <c:v>Q1 2014</c:v>
                </c:pt>
                <c:pt idx="5">
                  <c:v>Q2 2016</c:v>
                </c:pt>
                <c:pt idx="6">
                  <c:v>Q3 2016</c:v>
                </c:pt>
                <c:pt idx="7">
                  <c:v>Q4 2016</c:v>
                </c:pt>
                <c:pt idx="8">
                  <c:v>Q1 2017</c:v>
                </c:pt>
              </c:strCache>
            </c:strRef>
          </c:cat>
          <c:val>
            <c:numRef>
              <c:f>Sheet1!$D$2:$D$10</c:f>
              <c:numCache>
                <c:formatCode>General</c:formatCode>
                <c:ptCount val="9"/>
                <c:pt idx="0">
                  <c:v>89828.0</c:v>
                </c:pt>
                <c:pt idx="1">
                  <c:v>122230.0</c:v>
                </c:pt>
                <c:pt idx="2">
                  <c:v>71855.0</c:v>
                </c:pt>
                <c:pt idx="3">
                  <c:v>158067.0</c:v>
                </c:pt>
                <c:pt idx="4">
                  <c:v>97881.0</c:v>
                </c:pt>
                <c:pt idx="5">
                  <c:v>118251.0</c:v>
                </c:pt>
                <c:pt idx="6">
                  <c:v>122875.0</c:v>
                </c:pt>
                <c:pt idx="7">
                  <c:v>136967.0</c:v>
                </c:pt>
                <c:pt idx="8">
                  <c:v>155815.0</c:v>
                </c:pt>
              </c:numCache>
            </c:numRef>
          </c:val>
        </c:ser>
        <c:marker val="1"/>
        <c:axId val="617297816"/>
        <c:axId val="617069448"/>
      </c:lineChart>
      <c:catAx>
        <c:axId val="617297816"/>
        <c:scaling>
          <c:orientation val="minMax"/>
        </c:scaling>
        <c:axPos val="b"/>
        <c:numFmt formatCode="General" sourceLinked="0"/>
        <c:tickLblPos val="nextTo"/>
        <c:crossAx val="617069448"/>
        <c:crosses val="autoZero"/>
        <c:auto val="1"/>
        <c:lblAlgn val="ctr"/>
        <c:lblOffset val="100"/>
      </c:catAx>
      <c:valAx>
        <c:axId val="617069448"/>
        <c:scaling>
          <c:orientation val="minMax"/>
        </c:scaling>
        <c:axPos val="l"/>
        <c:majorGridlines/>
        <c:numFmt formatCode="General" sourceLinked="1"/>
        <c:tickLblPos val="nextTo"/>
        <c:crossAx val="61729781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Bounce Rate</a:t>
            </a:r>
          </a:p>
        </c:rich>
      </c:tx>
      <c:layout/>
    </c:title>
    <c:plotArea>
      <c:layout>
        <c:manualLayout>
          <c:layoutTarget val="inner"/>
          <c:xMode val="edge"/>
          <c:yMode val="edge"/>
          <c:x val="0.122030082316528"/>
          <c:y val="0.197786942062509"/>
          <c:w val="0.853673463230889"/>
          <c:h val="0.521998683882094"/>
        </c:manualLayout>
      </c:layout>
      <c:lineChart>
        <c:grouping val="standard"/>
        <c:ser>
          <c:idx val="0"/>
          <c:order val="0"/>
          <c:tx>
            <c:strRef>
              <c:f>Sheet1!$B$1</c:f>
              <c:strCache>
                <c:ptCount val="1"/>
                <c:pt idx="0">
                  <c:v>Bounce</c:v>
                </c:pt>
              </c:strCache>
            </c:strRef>
          </c:tx>
          <c:marker>
            <c:symbol val="none"/>
          </c:marker>
          <c:cat>
            <c:strRef>
              <c:f>Sheet1!$A$2:$A$10</c:f>
              <c:strCache>
                <c:ptCount val="9"/>
                <c:pt idx="0">
                  <c:v>Q1 2015</c:v>
                </c:pt>
                <c:pt idx="1">
                  <c:v>Q2 2015</c:v>
                </c:pt>
                <c:pt idx="2">
                  <c:v>Q3 2015</c:v>
                </c:pt>
                <c:pt idx="3">
                  <c:v>Q4 2015</c:v>
                </c:pt>
                <c:pt idx="4">
                  <c:v>Q1 2014</c:v>
                </c:pt>
                <c:pt idx="5">
                  <c:v>Q2 2016</c:v>
                </c:pt>
                <c:pt idx="6">
                  <c:v>Q3 2016</c:v>
                </c:pt>
                <c:pt idx="7">
                  <c:v>Q4 2016</c:v>
                </c:pt>
                <c:pt idx="8">
                  <c:v>Q1 2017</c:v>
                </c:pt>
              </c:strCache>
            </c:strRef>
          </c:cat>
          <c:val>
            <c:numRef>
              <c:f>Sheet1!$B$2:$B$10</c:f>
              <c:numCache>
                <c:formatCode>General</c:formatCode>
                <c:ptCount val="9"/>
                <c:pt idx="0">
                  <c:v>50.56</c:v>
                </c:pt>
                <c:pt idx="1">
                  <c:v>56.59</c:v>
                </c:pt>
                <c:pt idx="2">
                  <c:v>56.47</c:v>
                </c:pt>
                <c:pt idx="3">
                  <c:v>13.76</c:v>
                </c:pt>
                <c:pt idx="4">
                  <c:v>49.06</c:v>
                </c:pt>
                <c:pt idx="5">
                  <c:v>54.54</c:v>
                </c:pt>
                <c:pt idx="6">
                  <c:v>55.29</c:v>
                </c:pt>
                <c:pt idx="7">
                  <c:v>59.28</c:v>
                </c:pt>
                <c:pt idx="8">
                  <c:v>62.24</c:v>
                </c:pt>
              </c:numCache>
            </c:numRef>
          </c:val>
        </c:ser>
        <c:marker val="1"/>
        <c:axId val="617060808"/>
        <c:axId val="477547208"/>
      </c:lineChart>
      <c:catAx>
        <c:axId val="617060808"/>
        <c:scaling>
          <c:orientation val="minMax"/>
        </c:scaling>
        <c:axPos val="b"/>
        <c:numFmt formatCode="General" sourceLinked="0"/>
        <c:tickLblPos val="nextTo"/>
        <c:crossAx val="477547208"/>
        <c:crosses val="autoZero"/>
        <c:auto val="1"/>
        <c:lblAlgn val="ctr"/>
        <c:lblOffset val="100"/>
      </c:catAx>
      <c:valAx>
        <c:axId val="477547208"/>
        <c:scaling>
          <c:orientation val="minMax"/>
        </c:scaling>
        <c:axPos val="l"/>
        <c:majorGridlines/>
        <c:numFmt formatCode="General" sourceLinked="1"/>
        <c:tickLblPos val="nextTo"/>
        <c:crossAx val="61706080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layout/>
    </c:title>
    <c:plotArea>
      <c:layout/>
      <c:lineChart>
        <c:grouping val="standard"/>
        <c:ser>
          <c:idx val="0"/>
          <c:order val="0"/>
          <c:tx>
            <c:strRef>
              <c:f>Sheet1!$B$1</c:f>
              <c:strCache>
                <c:ptCount val="1"/>
                <c:pt idx="0">
                  <c:v>Session Time</c:v>
                </c:pt>
              </c:strCache>
            </c:strRef>
          </c:tx>
          <c:marker>
            <c:symbol val="none"/>
          </c:marker>
          <c:cat>
            <c:strRef>
              <c:f>Sheet1!$A$2:$A$10</c:f>
              <c:strCache>
                <c:ptCount val="9"/>
                <c:pt idx="0">
                  <c:v>Q1 2015</c:v>
                </c:pt>
                <c:pt idx="1">
                  <c:v>Q2 2015</c:v>
                </c:pt>
                <c:pt idx="2">
                  <c:v>Q3 2015</c:v>
                </c:pt>
                <c:pt idx="3">
                  <c:v>Q4 2015</c:v>
                </c:pt>
                <c:pt idx="4">
                  <c:v>Q1 2014</c:v>
                </c:pt>
                <c:pt idx="5">
                  <c:v>Q2 2016</c:v>
                </c:pt>
                <c:pt idx="6">
                  <c:v>Q3 2016</c:v>
                </c:pt>
                <c:pt idx="7">
                  <c:v>Q4 2016</c:v>
                </c:pt>
                <c:pt idx="8">
                  <c:v>Q1 2017</c:v>
                </c:pt>
              </c:strCache>
            </c:strRef>
          </c:cat>
          <c:val>
            <c:numRef>
              <c:f>Sheet1!$B$2:$B$10</c:f>
              <c:numCache>
                <c:formatCode>h:mm</c:formatCode>
                <c:ptCount val="9"/>
                <c:pt idx="0">
                  <c:v>0.130555555555556</c:v>
                </c:pt>
                <c:pt idx="1">
                  <c:v>0.10625</c:v>
                </c:pt>
                <c:pt idx="2">
                  <c:v>0.1</c:v>
                </c:pt>
                <c:pt idx="3">
                  <c:v>0.130555555555556</c:v>
                </c:pt>
                <c:pt idx="4">
                  <c:v>0.120833333333333</c:v>
                </c:pt>
                <c:pt idx="5">
                  <c:v>0.104861111111111</c:v>
                </c:pt>
                <c:pt idx="6">
                  <c:v>0.109722222222222</c:v>
                </c:pt>
                <c:pt idx="7">
                  <c:v>0.0930555555555555</c:v>
                </c:pt>
                <c:pt idx="8">
                  <c:v>0.0819444444444444</c:v>
                </c:pt>
              </c:numCache>
            </c:numRef>
          </c:val>
        </c:ser>
        <c:marker val="1"/>
        <c:axId val="821613304"/>
        <c:axId val="553798456"/>
      </c:lineChart>
      <c:catAx>
        <c:axId val="821613304"/>
        <c:scaling>
          <c:orientation val="minMax"/>
        </c:scaling>
        <c:axPos val="b"/>
        <c:numFmt formatCode="General" sourceLinked="0"/>
        <c:tickLblPos val="nextTo"/>
        <c:crossAx val="553798456"/>
        <c:crosses val="autoZero"/>
        <c:auto val="1"/>
        <c:lblAlgn val="ctr"/>
        <c:lblOffset val="100"/>
      </c:catAx>
      <c:valAx>
        <c:axId val="553798456"/>
        <c:scaling>
          <c:orientation val="minMax"/>
        </c:scaling>
        <c:axPos val="l"/>
        <c:majorGridlines/>
        <c:numFmt formatCode="h:mm" sourceLinked="1"/>
        <c:tickLblPos val="nextTo"/>
        <c:crossAx val="82161330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Age Breakdown</a:t>
            </a:r>
          </a:p>
        </c:rich>
      </c:tx>
      <c:layout/>
    </c:title>
    <c:plotArea>
      <c:layout/>
      <c:barChart>
        <c:barDir val="col"/>
        <c:grouping val="clustered"/>
        <c:ser>
          <c:idx val="0"/>
          <c:order val="0"/>
          <c:tx>
            <c:strRef>
              <c:f>Sheet1!$B$1</c:f>
              <c:strCache>
                <c:ptCount val="1"/>
                <c:pt idx="0">
                  <c:v>Series 1</c:v>
                </c:pt>
              </c:strCache>
            </c:strRef>
          </c:tx>
          <c:cat>
            <c:strRef>
              <c:f>Sheet1!$A$2:$A$7</c:f>
              <c:strCache>
                <c:ptCount val="6"/>
                <c:pt idx="0">
                  <c:v>18-24</c:v>
                </c:pt>
                <c:pt idx="1">
                  <c:v>25-34</c:v>
                </c:pt>
                <c:pt idx="2">
                  <c:v>35-44</c:v>
                </c:pt>
                <c:pt idx="3">
                  <c:v>45-54</c:v>
                </c:pt>
                <c:pt idx="4">
                  <c:v>55-64</c:v>
                </c:pt>
                <c:pt idx="5">
                  <c:v>65+</c:v>
                </c:pt>
              </c:strCache>
            </c:strRef>
          </c:cat>
          <c:val>
            <c:numRef>
              <c:f>Sheet1!$B$2:$B$7</c:f>
              <c:numCache>
                <c:formatCode>0.00%</c:formatCode>
                <c:ptCount val="6"/>
                <c:pt idx="0">
                  <c:v>0.0732</c:v>
                </c:pt>
                <c:pt idx="1">
                  <c:v>0.229</c:v>
                </c:pt>
                <c:pt idx="2">
                  <c:v>0.2039</c:v>
                </c:pt>
                <c:pt idx="3">
                  <c:v>0.1707</c:v>
                </c:pt>
                <c:pt idx="4">
                  <c:v>0.1955</c:v>
                </c:pt>
                <c:pt idx="5">
                  <c:v>0.1277</c:v>
                </c:pt>
              </c:numCache>
            </c:numRef>
          </c:val>
        </c:ser>
        <c:axId val="525886568"/>
        <c:axId val="617071208"/>
      </c:barChart>
      <c:catAx>
        <c:axId val="525886568"/>
        <c:scaling>
          <c:orientation val="minMax"/>
        </c:scaling>
        <c:axPos val="b"/>
        <c:numFmt formatCode="General" sourceLinked="0"/>
        <c:tickLblPos val="nextTo"/>
        <c:crossAx val="617071208"/>
        <c:crosses val="autoZero"/>
        <c:auto val="1"/>
        <c:lblAlgn val="ctr"/>
        <c:lblOffset val="100"/>
      </c:catAx>
      <c:valAx>
        <c:axId val="617071208"/>
        <c:scaling>
          <c:orientation val="minMax"/>
        </c:scaling>
        <c:axPos val="l"/>
        <c:majorGridlines/>
        <c:numFmt formatCode="0.00%" sourceLinked="1"/>
        <c:tickLblPos val="nextTo"/>
        <c:crossAx val="52588656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0"/>
          <c:order val="0"/>
          <c:tx>
            <c:strRef>
              <c:f>Sheet1!$B$1</c:f>
              <c:strCache>
                <c:ptCount val="1"/>
                <c:pt idx="0">
                  <c:v>Women</c:v>
                </c:pt>
              </c:strCache>
            </c:strRef>
          </c:tx>
          <c:cat>
            <c:strRef>
              <c:f>Sheet1!$A$2:$A$7</c:f>
              <c:strCache>
                <c:ptCount val="6"/>
                <c:pt idx="0">
                  <c:v>18-24</c:v>
                </c:pt>
                <c:pt idx="1">
                  <c:v>25-34</c:v>
                </c:pt>
                <c:pt idx="2">
                  <c:v>35-44</c:v>
                </c:pt>
                <c:pt idx="3">
                  <c:v>45-54</c:v>
                </c:pt>
                <c:pt idx="4">
                  <c:v>55-64</c:v>
                </c:pt>
                <c:pt idx="5">
                  <c:v>65+</c:v>
                </c:pt>
              </c:strCache>
            </c:strRef>
          </c:cat>
          <c:val>
            <c:numRef>
              <c:f>Sheet1!$B$2:$B$7</c:f>
              <c:numCache>
                <c:formatCode>0.00%</c:formatCode>
                <c:ptCount val="6"/>
                <c:pt idx="0">
                  <c:v>0.03</c:v>
                </c:pt>
                <c:pt idx="1">
                  <c:v>0.12</c:v>
                </c:pt>
                <c:pt idx="2">
                  <c:v>0.16</c:v>
                </c:pt>
                <c:pt idx="3">
                  <c:v>0.16</c:v>
                </c:pt>
                <c:pt idx="4">
                  <c:v>0.13</c:v>
                </c:pt>
                <c:pt idx="5">
                  <c:v>0.09</c:v>
                </c:pt>
              </c:numCache>
            </c:numRef>
          </c:val>
        </c:ser>
        <c:ser>
          <c:idx val="1"/>
          <c:order val="1"/>
          <c:tx>
            <c:strRef>
              <c:f>Sheet1!$C$1</c:f>
              <c:strCache>
                <c:ptCount val="1"/>
                <c:pt idx="0">
                  <c:v>Men</c:v>
                </c:pt>
              </c:strCache>
            </c:strRef>
          </c:tx>
          <c:cat>
            <c:strRef>
              <c:f>Sheet1!$A$2:$A$7</c:f>
              <c:strCache>
                <c:ptCount val="6"/>
                <c:pt idx="0">
                  <c:v>18-24</c:v>
                </c:pt>
                <c:pt idx="1">
                  <c:v>25-34</c:v>
                </c:pt>
                <c:pt idx="2">
                  <c:v>35-44</c:v>
                </c:pt>
                <c:pt idx="3">
                  <c:v>45-54</c:v>
                </c:pt>
                <c:pt idx="4">
                  <c:v>55-64</c:v>
                </c:pt>
                <c:pt idx="5">
                  <c:v>65+</c:v>
                </c:pt>
              </c:strCache>
            </c:strRef>
          </c:cat>
          <c:val>
            <c:numRef>
              <c:f>Sheet1!$C$2:$C$7</c:f>
              <c:numCache>
                <c:formatCode>0%</c:formatCode>
                <c:ptCount val="6"/>
                <c:pt idx="0">
                  <c:v>0.02</c:v>
                </c:pt>
                <c:pt idx="1">
                  <c:v>0.07</c:v>
                </c:pt>
                <c:pt idx="2">
                  <c:v>0.08</c:v>
                </c:pt>
                <c:pt idx="3">
                  <c:v>0.07</c:v>
                </c:pt>
                <c:pt idx="4">
                  <c:v>0.05</c:v>
                </c:pt>
                <c:pt idx="5">
                  <c:v>0.04</c:v>
                </c:pt>
              </c:numCache>
            </c:numRef>
          </c:val>
        </c:ser>
        <c:axId val="615747976"/>
        <c:axId val="886213272"/>
      </c:barChart>
      <c:catAx>
        <c:axId val="615747976"/>
        <c:scaling>
          <c:orientation val="minMax"/>
        </c:scaling>
        <c:axPos val="b"/>
        <c:numFmt formatCode="General" sourceLinked="0"/>
        <c:tickLblPos val="nextTo"/>
        <c:crossAx val="886213272"/>
        <c:crosses val="autoZero"/>
        <c:auto val="1"/>
        <c:lblAlgn val="ctr"/>
        <c:lblOffset val="100"/>
      </c:catAx>
      <c:valAx>
        <c:axId val="886213272"/>
        <c:scaling>
          <c:orientation val="minMax"/>
        </c:scaling>
        <c:axPos val="l"/>
        <c:majorGridlines/>
        <c:numFmt formatCode="0.00%" sourceLinked="1"/>
        <c:tickLblPos val="nextTo"/>
        <c:crossAx val="615747976"/>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0"/>
          <c:order val="0"/>
          <c:tx>
            <c:strRef>
              <c:f>Sheet1!$B$1</c:f>
              <c:strCache>
                <c:ptCount val="1"/>
                <c:pt idx="0">
                  <c:v>Women</c:v>
                </c:pt>
              </c:strCache>
            </c:strRef>
          </c:tx>
          <c:cat>
            <c:strRef>
              <c:f>Sheet1!$A$2:$A$7</c:f>
              <c:strCache>
                <c:ptCount val="6"/>
                <c:pt idx="0">
                  <c:v>18-24</c:v>
                </c:pt>
                <c:pt idx="1">
                  <c:v>25-34</c:v>
                </c:pt>
                <c:pt idx="2">
                  <c:v>35-44</c:v>
                </c:pt>
                <c:pt idx="3">
                  <c:v>45-54</c:v>
                </c:pt>
                <c:pt idx="4">
                  <c:v>55-64</c:v>
                </c:pt>
                <c:pt idx="5">
                  <c:v>65+</c:v>
                </c:pt>
              </c:strCache>
            </c:strRef>
          </c:cat>
          <c:val>
            <c:numRef>
              <c:f>Sheet1!$B$2:$B$7</c:f>
              <c:numCache>
                <c:formatCode>0.00%</c:formatCode>
                <c:ptCount val="6"/>
                <c:pt idx="0">
                  <c:v>0.01</c:v>
                </c:pt>
                <c:pt idx="1">
                  <c:v>0.07</c:v>
                </c:pt>
                <c:pt idx="2">
                  <c:v>0.11</c:v>
                </c:pt>
                <c:pt idx="3">
                  <c:v>0.14</c:v>
                </c:pt>
                <c:pt idx="4">
                  <c:v>0.19</c:v>
                </c:pt>
                <c:pt idx="5">
                  <c:v>0.2</c:v>
                </c:pt>
              </c:numCache>
            </c:numRef>
          </c:val>
        </c:ser>
        <c:ser>
          <c:idx val="1"/>
          <c:order val="1"/>
          <c:tx>
            <c:strRef>
              <c:f>Sheet1!$C$1</c:f>
              <c:strCache>
                <c:ptCount val="1"/>
                <c:pt idx="0">
                  <c:v>Men</c:v>
                </c:pt>
              </c:strCache>
            </c:strRef>
          </c:tx>
          <c:cat>
            <c:strRef>
              <c:f>Sheet1!$A$2:$A$7</c:f>
              <c:strCache>
                <c:ptCount val="6"/>
                <c:pt idx="0">
                  <c:v>18-24</c:v>
                </c:pt>
                <c:pt idx="1">
                  <c:v>25-34</c:v>
                </c:pt>
                <c:pt idx="2">
                  <c:v>35-44</c:v>
                </c:pt>
                <c:pt idx="3">
                  <c:v>45-54</c:v>
                </c:pt>
                <c:pt idx="4">
                  <c:v>55-64</c:v>
                </c:pt>
                <c:pt idx="5">
                  <c:v>65+</c:v>
                </c:pt>
              </c:strCache>
            </c:strRef>
          </c:cat>
          <c:val>
            <c:numRef>
              <c:f>Sheet1!$C$2:$C$7</c:f>
              <c:numCache>
                <c:formatCode>0%</c:formatCode>
                <c:ptCount val="6"/>
                <c:pt idx="0">
                  <c:v>0.00676</c:v>
                </c:pt>
                <c:pt idx="1">
                  <c:v>0.07</c:v>
                </c:pt>
                <c:pt idx="2">
                  <c:v>0.04</c:v>
                </c:pt>
                <c:pt idx="3">
                  <c:v>0.07</c:v>
                </c:pt>
                <c:pt idx="4">
                  <c:v>0.07</c:v>
                </c:pt>
                <c:pt idx="5">
                  <c:v>0.05</c:v>
                </c:pt>
              </c:numCache>
            </c:numRef>
          </c:val>
        </c:ser>
        <c:axId val="887702008"/>
        <c:axId val="553790504"/>
      </c:barChart>
      <c:catAx>
        <c:axId val="887702008"/>
        <c:scaling>
          <c:orientation val="minMax"/>
        </c:scaling>
        <c:axPos val="b"/>
        <c:numFmt formatCode="General" sourceLinked="0"/>
        <c:tickLblPos val="nextTo"/>
        <c:crossAx val="553790504"/>
        <c:crosses val="autoZero"/>
        <c:auto val="1"/>
        <c:lblAlgn val="ctr"/>
        <c:lblOffset val="100"/>
      </c:catAx>
      <c:valAx>
        <c:axId val="553790504"/>
        <c:scaling>
          <c:orientation val="minMax"/>
        </c:scaling>
        <c:axPos val="l"/>
        <c:majorGridlines/>
        <c:numFmt formatCode="0.00%" sourceLinked="1"/>
        <c:tickLblPos val="nextTo"/>
        <c:crossAx val="88770200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2324</Words>
  <Characters>13251</Characters>
  <Application>Microsoft Macintosh Word</Application>
  <DocSecurity>0</DocSecurity>
  <Lines>110</Lines>
  <Paragraphs>26</Paragraphs>
  <ScaleCrop>false</ScaleCrop>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dcterms:created xsi:type="dcterms:W3CDTF">2017-06-09T15:05:00Z</dcterms:created>
  <dcterms:modified xsi:type="dcterms:W3CDTF">2017-06-09T16:02:00Z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